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00648C"/>
        </w:rPr>
        <w:t>Ternlang — Business Plan</w:t>
      </w:r>
    </w:p>
    <w:p>
      <w:r>
        <w:rPr>
          <w:b w:val="0"/>
          <w:sz w:val="20"/>
        </w:rPr>
        <w:t>RFI-IRFOS  |  Graz, Austria  |  April 2026</w:t>
      </w:r>
    </w:p>
    <w:p>
      <w:r>
        <w:rPr>
          <w:b w:val="0"/>
          <w:sz w:val="20"/>
        </w:rPr>
        <w:t>Contact: rfi.irfos@gmail.com  |  https://ternlang.com</w:t>
      </w:r>
    </w:p>
    <w:p/>
    <w:p>
      <w:pPr>
        <w:pStyle w:val="Heading2"/>
      </w:pPr>
      <w:r>
        <w:t>1. Company Overview</w:t>
      </w:r>
    </w:p>
    <w:p>
      <w:r>
        <w:rPr>
          <w:b w:val="0"/>
          <w:sz w:val="22"/>
        </w:rPr>
        <w:t>RFI-IRFOS (Research Focus Institute — Interdisciplinary Research Facility for Open Sciences) is a technology venture based in Graz, Austria, founded by Simeon Kepp. The company's primary product is ternlang, a balanced ternary systems programming language and AI reasoning infrastructure stack.</w:t>
      </w:r>
    </w:p>
    <w:p>
      <w:r>
        <w:rPr>
          <w:b w:val="0"/>
          <w:sz w:val="22"/>
        </w:rPr>
        <w:t>Legal form: Sole proprietorship (in process of formalisation). Country: Austria (Graz).</w:t>
      </w:r>
    </w:p>
    <w:p>
      <w:pPr>
        <w:pStyle w:val="Heading2"/>
      </w:pPr>
      <w:r>
        <w:t>2. Problem</w:t>
      </w:r>
    </w:p>
    <w:p>
      <w:r>
        <w:rPr>
          <w:b/>
          <w:sz w:val="22"/>
        </w:rPr>
        <w:t>2.1 The Binary Ceiling in AI</w:t>
      </w:r>
    </w:p>
    <w:p>
      <w:r>
        <w:rPr>
          <w:b w:val="0"/>
          <w:sz w:val="22"/>
        </w:rPr>
        <w:t>Modern AI systems are architecturally forced to make binary (yes/no) decisions. This creates three critical failure modes:</w:t>
      </w:r>
    </w:p>
    <w:p>
      <w:pPr>
        <w:pStyle w:val="ListBullet"/>
      </w:pPr>
      <w:r>
        <w:t>Overconfident outputs — models guess when they should hold, generating hallucinations and unsafe decisions</w:t>
      </w:r>
    </w:p>
    <w:p>
      <w:pPr>
        <w:pStyle w:val="ListBullet"/>
      </w:pPr>
      <w:r>
        <w:t>Compute waste — binary matrix operations cannot skip zero-valued calculations; every weight is always computed</w:t>
      </w:r>
    </w:p>
    <w:p>
      <w:pPr>
        <w:pStyle w:val="ListBullet"/>
      </w:pPr>
      <w:r>
        <w:t>Regulatory non-compliance — the EU AI Act (Articles 13 &amp; 14) requires explainable, human-overseen AI decisions; binary systems cannot provide a native 'pause and review' signal</w:t>
      </w:r>
    </w:p>
    <w:p>
      <w:r>
        <w:rPr>
          <w:b/>
          <w:sz w:val="22"/>
        </w:rPr>
        <w:t>2.2 The Missing Language Layer</w:t>
      </w:r>
    </w:p>
    <w:p>
      <w:r>
        <w:rPr>
          <w:b w:val="0"/>
          <w:sz w:val="22"/>
        </w:rPr>
        <w:t>When the hardware and research communities move toward ternary computing (balanced ternary ALUs, BitNet b1.58 ternary neural networks, RISC-V ternary ISA proposals), there is no production-ready software stack to program them. Existing tools either simulate ternary in software awkwardly, or are purely academic proofs of concept.</w:t>
      </w:r>
    </w:p>
    <w:p>
      <w:pPr>
        <w:pStyle w:val="Heading2"/>
      </w:pPr>
      <w:r>
        <w:t>3. Solution</w:t>
      </w:r>
    </w:p>
    <w:p>
      <w:r>
        <w:rPr>
          <w:b w:val="0"/>
          <w:sz w:val="22"/>
        </w:rPr>
        <w:t>Ternlang is the first complete, production-deployed software stack for balanced ternary computing. Its core innovation is the trit as a first-class language primitive:</w:t>
      </w:r>
    </w:p>
    <w:p>
      <w:pPr>
        <w:pStyle w:val="ListBullet"/>
      </w:pPr>
      <w:r>
        <w:t>affirm (+1): positive assertion, confirmed true</w:t>
      </w:r>
    </w:p>
    <w:p>
      <w:pPr>
        <w:pStyle w:val="ListBullet"/>
      </w:pPr>
      <w:r>
        <w:t>tend (0):  active hold — 'more data needed before deciding' — NOT null, NOT false</w:t>
      </w:r>
    </w:p>
    <w:p>
      <w:pPr>
        <w:pStyle w:val="ListBullet"/>
      </w:pPr>
      <w:r>
        <w:t>reject (−1): negative assertion, confirmed false</w:t>
      </w:r>
    </w:p>
    <w:p>
      <w:r>
        <w:rPr>
          <w:b w:val="0"/>
          <w:sz w:val="22"/>
        </w:rPr>
        <w:t>The tend state is the key differentiation: it is a mathematically computable equilibrium that allows algorithms to natively skip ambiguous nodes, hold decisions for human review, and annotate uncertainty in AI outputs.</w:t>
      </w:r>
    </w:p>
    <w:p>
      <w:r>
        <w:rPr>
          <w:b/>
          <w:sz w:val="22"/>
        </w:rPr>
        <w:t>Technical Stack (all production-deployed):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Crate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Description</w:t>
            </w:r>
          </w:p>
        </w:tc>
      </w:tr>
      <w:tr>
        <w:tc>
          <w:tcPr>
            <w:tcW w:type="dxa" w:w="4320"/>
          </w:tcPr>
          <w:p>
            <w:r>
              <w:t>ternlang-core</w:t>
            </w:r>
          </w:p>
        </w:tc>
        <w:tc>
          <w:tcPr>
            <w:tcW w:type="dxa" w:w="4320"/>
          </w:tcPr>
          <w:p>
            <w:r>
              <w:t>Lexer, AST, parser, semantic analyser, bytecode emitter (betbc)</w:t>
            </w:r>
          </w:p>
        </w:tc>
      </w:tr>
      <w:tr>
        <w:tc>
          <w:tcPr>
            <w:tcW w:type="dxa" w:w="4320"/>
          </w:tcPr>
          <w:p>
            <w:r>
              <w:t>BET VM</w:t>
            </w:r>
          </w:p>
        </w:tc>
        <w:tc>
          <w:tcPr>
            <w:tcW w:type="dxa" w:w="4320"/>
          </w:tcPr>
          <w:p>
            <w:r>
              <w:t>Balanced Execution of Ternary — register-based VM, 32 trit registers, 42 opcodes</w:t>
            </w:r>
          </w:p>
        </w:tc>
      </w:tr>
      <w:tr>
        <w:tc>
          <w:tcPr>
            <w:tcW w:type="dxa" w:w="4320"/>
          </w:tcPr>
          <w:p>
            <w:r>
              <w:t>ternlang-codegen</w:t>
            </w:r>
          </w:p>
        </w:tc>
        <w:tc>
          <w:tcPr>
            <w:tcW w:type="dxa" w:w="4320"/>
          </w:tcPr>
          <w:p>
            <w:r>
              <w:t>AST → C transpiler backend (alternative output)</w:t>
            </w:r>
          </w:p>
        </w:tc>
      </w:tr>
      <w:tr>
        <w:tc>
          <w:tcPr>
            <w:tcW w:type="dxa" w:w="4320"/>
          </w:tcPr>
          <w:p>
            <w:r>
              <w:t>ternlang-ml</w:t>
            </w:r>
          </w:p>
        </w:tc>
        <w:tc>
          <w:tcPr>
            <w:tcW w:type="dxa" w:w="4320"/>
          </w:tcPr>
          <w:p>
            <w:r>
              <w:t>BitNet quantisation, sparse ternary matmul, TernaryMLP, benchmark suite</w:t>
            </w:r>
          </w:p>
        </w:tc>
      </w:tr>
      <w:tr>
        <w:tc>
          <w:tcPr>
            <w:tcW w:type="dxa" w:w="4320"/>
          </w:tcPr>
          <w:p>
            <w:r>
              <w:t>ternlang-hdl</w:t>
            </w:r>
          </w:p>
        </w:tc>
        <w:tc>
          <w:tcPr>
            <w:tcW w:type="dxa" w:w="4320"/>
          </w:tcPr>
          <w:p>
            <w:r>
              <w:t>Verilog-2001 FPGA codegen: primitives, ISA, RTL simulation, Yosys synthesis</w:t>
            </w:r>
          </w:p>
        </w:tc>
      </w:tr>
      <w:tr>
        <w:tc>
          <w:tcPr>
            <w:tcW w:type="dxa" w:w="4320"/>
          </w:tcPr>
          <w:p>
            <w:r>
              <w:t>ternlang-lsp</w:t>
            </w:r>
          </w:p>
        </w:tc>
        <w:tc>
          <w:tcPr>
            <w:tcW w:type="dxa" w:w="4320"/>
          </w:tcPr>
          <w:p>
            <w:r>
              <w:t>LSP 3.17 language server: hover docs, completion, live diagnostics</w:t>
            </w:r>
          </w:p>
        </w:tc>
      </w:tr>
      <w:tr>
        <w:tc>
          <w:tcPr>
            <w:tcW w:type="dxa" w:w="4320"/>
          </w:tcPr>
          <w:p>
            <w:r>
              <w:t>ternlang-moe</w:t>
            </w:r>
          </w:p>
        </w:tc>
        <w:tc>
          <w:tcPr>
            <w:tcW w:type="dxa" w:w="4320"/>
          </w:tcPr>
          <w:p>
            <w:r>
              <w:t>MoE-13 orchestrator: 13 expert agents, 3-layer memory, EcoCore (planned)</w:t>
            </w:r>
          </w:p>
        </w:tc>
      </w:tr>
      <w:tr>
        <w:tc>
          <w:tcPr>
            <w:tcW w:type="dxa" w:w="4320"/>
          </w:tcPr>
          <w:p>
            <w:r>
              <w:t>ternlang-api</w:t>
            </w:r>
          </w:p>
        </w:tc>
        <w:tc>
          <w:tcPr>
            <w:tcW w:type="dxa" w:w="4320"/>
          </w:tcPr>
          <w:p>
            <w:r>
              <w:t>Axum REST API + MCP HTTP transport, deployed on Fly.io Frankfurt</w:t>
            </w:r>
          </w:p>
        </w:tc>
      </w:tr>
      <w:tr>
        <w:tc>
          <w:tcPr>
            <w:tcW w:type="dxa" w:w="4320"/>
          </w:tcPr>
          <w:p>
            <w:r>
              <w:t>ternlang-runtime</w:t>
            </w:r>
          </w:p>
        </w:tc>
        <w:tc>
          <w:tcPr>
            <w:tcW w:type="dxa" w:w="4320"/>
          </w:tcPr>
          <w:p>
            <w:r>
              <w:t>Distributed actor TCP runtime (TernNode)</w:t>
            </w:r>
          </w:p>
        </w:tc>
      </w:tr>
      <w:tr>
        <w:tc>
          <w:tcPr>
            <w:tcW w:type="dxa" w:w="4320"/>
          </w:tcPr>
          <w:p>
            <w:r>
              <w:t>ternpkg</w:t>
            </w:r>
          </w:p>
        </w:tc>
        <w:tc>
          <w:tcPr>
            <w:tcW w:type="dxa" w:w="4320"/>
          </w:tcPr>
          <w:p>
            <w:r>
              <w:t>Package manager with GitHub-backed registry</w:t>
            </w:r>
          </w:p>
        </w:tc>
      </w:tr>
    </w:tbl>
    <w:p>
      <w:pPr>
        <w:pStyle w:val="Heading2"/>
      </w:pPr>
      <w:r>
        <w:t>4. Market Opportunity</w:t>
      </w:r>
    </w:p>
    <w:p>
      <w:r>
        <w:rPr>
          <w:b w:val="0"/>
          <w:sz w:val="22"/>
        </w:rPr>
        <w:t>Ternlang targets the intersection of three high-growth markets: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Segment</w:t>
            </w:r>
          </w:p>
        </w:tc>
        <w:tc>
          <w:tcPr>
            <w:tcW w:type="dxa" w:w="4320"/>
          </w:tcPr>
          <w:p>
            <w:r>
              <w:rPr>
                <w:b/>
              </w:rPr>
              <w:t>Opportunity</w:t>
            </w:r>
          </w:p>
        </w:tc>
      </w:tr>
      <w:tr>
        <w:tc>
          <w:tcPr>
            <w:tcW w:type="dxa" w:w="4320"/>
          </w:tcPr>
          <w:p>
            <w:r>
              <w:t>AI Infrastructure / MLOps tooling</w:t>
            </w:r>
          </w:p>
        </w:tc>
        <w:tc>
          <w:tcPr>
            <w:tcW w:type="dxa" w:w="4320"/>
          </w:tcPr>
          <w:p>
            <w:r>
              <w:t>~$40B by 2028 — tools for building, deploying, auditing AI systems</w:t>
            </w:r>
          </w:p>
        </w:tc>
      </w:tr>
      <w:tr>
        <w:tc>
          <w:tcPr>
            <w:tcW w:type="dxa" w:w="4320"/>
          </w:tcPr>
          <w:p>
            <w:r>
              <w:t>Sparse Neural Network inference</w:t>
            </w:r>
          </w:p>
        </w:tc>
        <w:tc>
          <w:tcPr>
            <w:tcW w:type="dxa" w:w="4320"/>
          </w:tcPr>
          <w:p>
            <w:r>
              <w:t>~$15B by 2030 — BitNet / ternary weight models growing rapidly (Microsoft, Meta research)</w:t>
            </w:r>
          </w:p>
        </w:tc>
      </w:tr>
      <w:tr>
        <w:tc>
          <w:tcPr>
            <w:tcW w:type="dxa" w:w="4320"/>
          </w:tcPr>
          <w:p>
            <w:r>
              <w:t>EU AI Act compliance tooling</w:t>
            </w:r>
          </w:p>
        </w:tc>
        <w:tc>
          <w:tcPr>
            <w:tcW w:type="dxa" w:w="4320"/>
          </w:tcPr>
          <w:p>
            <w:r>
              <w:t>Emerging market — Article 13/14 creates demand for explainable-by-design AI</w:t>
            </w:r>
          </w:p>
        </w:tc>
      </w:tr>
      <w:tr>
        <w:tc>
          <w:tcPr>
            <w:tcW w:type="dxa" w:w="4320"/>
          </w:tcPr>
          <w:p>
            <w:r>
              <w:t>Programming languages &amp; developer tools</w:t>
            </w:r>
          </w:p>
        </w:tc>
        <w:tc>
          <w:tcPr>
            <w:tcW w:type="dxa" w:w="4320"/>
          </w:tcPr>
          <w:p>
            <w:r>
              <w:t>~$10B — long sales cycles but high retention once adopted</w:t>
            </w:r>
          </w:p>
        </w:tc>
      </w:tr>
    </w:tbl>
    <w:p>
      <w:r>
        <w:rPr>
          <w:b w:val="0"/>
          <w:sz w:val="22"/>
        </w:rPr>
        <w:t>Initial beachhead: AI safety researchers, ML engineers building uncertainty-aware inference, and enterprise teams needing EU AI Act compliance documentation.</w:t>
      </w:r>
    </w:p>
    <w:p>
      <w:pPr>
        <w:pStyle w:val="Heading2"/>
      </w:pPr>
      <w:r>
        <w:t>5. Business Model</w:t>
      </w:r>
    </w:p>
    <w:p>
      <w:r>
        <w:rPr>
          <w:b w:val="0"/>
          <w:sz w:val="22"/>
        </w:rPr>
        <w:t>Open-core SaaS, four tiers: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Tier</w:t>
            </w:r>
          </w:p>
        </w:tc>
        <w:tc>
          <w:tcPr>
            <w:tcW w:type="dxa" w:w="4320"/>
          </w:tcPr>
          <w:p>
            <w:r>
              <w:rPr>
                <w:b/>
              </w:rPr>
              <w:t>Details</w:t>
            </w:r>
          </w:p>
        </w:tc>
      </w:tr>
      <w:tr>
        <w:tc>
          <w:tcPr>
            <w:tcW w:type="dxa" w:w="4320"/>
          </w:tcPr>
          <w:p>
            <w:r>
              <w:t>Tier 1 — Free</w:t>
            </w:r>
          </w:p>
        </w:tc>
        <w:tc>
          <w:tcPr>
            <w:tcW w:type="dxa" w:w="4320"/>
          </w:tcPr>
          <w:p>
            <w:r>
              <w:t>Full open-source compiler, CLI, LSP, VS Code extension (LGPL-3.0). Drives developer adoption.</w:t>
            </w:r>
          </w:p>
        </w:tc>
      </w:tr>
      <w:tr>
        <w:tc>
          <w:tcPr>
            <w:tcW w:type="dxa" w:w="4320"/>
          </w:tcPr>
          <w:p>
            <w:r>
              <w:t>Tier 2 — Pro (€99/mo)</w:t>
            </w:r>
          </w:p>
        </w:tc>
        <w:tc>
          <w:tcPr>
            <w:tcW w:type="dxa" w:w="4320"/>
          </w:tcPr>
          <w:p>
            <w:r>
              <w:t>Inline trit annotations, cloud diagnostics API, 10,000 API calls/month. Stripe-integrated.</w:t>
            </w:r>
          </w:p>
        </w:tc>
      </w:tr>
      <w:tr>
        <w:tc>
          <w:tcPr>
            <w:tcW w:type="dxa" w:w="4320"/>
          </w:tcPr>
          <w:p>
            <w:r>
              <w:t>Tier 3 — Industrial (€349/mo)</w:t>
            </w:r>
          </w:p>
        </w:tc>
        <w:tc>
          <w:tcPr>
            <w:tcW w:type="dxa" w:w="4320"/>
          </w:tcPr>
          <w:p>
            <w:r>
              <w:t>BET VM step debugger, tensor visualiser, @sparseskip coverage overlay, 50,000 calls/month.</w:t>
            </w:r>
          </w:p>
        </w:tc>
      </w:tr>
      <w:tr>
        <w:tc>
          <w:tcPr>
            <w:tcW w:type="dxa" w:w="4320"/>
          </w:tcPr>
          <w:p>
            <w:r>
              <w:t>Tier 4 — Enterprise (€2,500+/mo)</w:t>
            </w:r>
          </w:p>
        </w:tc>
        <w:tc>
          <w:tcPr>
            <w:tcW w:type="dxa" w:w="4320"/>
          </w:tcPr>
          <w:p>
            <w:r>
              <w:t>Air-gapped deployment, custom FPGA integration, cluster panel, agent monitor, custom SLA.</w:t>
            </w:r>
          </w:p>
        </w:tc>
      </w:tr>
    </w:tbl>
    <w:p>
      <w:r>
        <w:rPr>
          <w:b w:val="0"/>
          <w:sz w:val="22"/>
        </w:rPr>
        <w:t>Payment infrastructure: Stripe (webhooks live), Resend (transactional email), ImprovMX catch-all *@ternlang.com → rfi.irfos@gmail.com.</w:t>
      </w:r>
    </w:p>
    <w:p>
      <w:r>
        <w:rPr>
          <w:b w:val="0"/>
          <w:sz w:val="22"/>
        </w:rPr>
        <w:t>Freemium flywheel: Free tier adoption → API trial → Pro conversion → Industrial/Enterprise expansion. Same pattern as Fly.io, Railway, and PlanetScale.</w:t>
      </w:r>
    </w:p>
    <w:p>
      <w:pPr>
        <w:pStyle w:val="Heading2"/>
      </w:pPr>
      <w:r>
        <w:t>6. Product Roadmap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Phase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Deliverable</w:t>
            </w:r>
          </w:p>
        </w:tc>
      </w:tr>
      <w:tr>
        <w:tc>
          <w:tcPr>
            <w:tcW w:type="dxa" w:w="4320"/>
          </w:tcPr>
          <w:p>
            <w:r>
              <w:t>Phase 11 (Q2 2026)</w:t>
            </w:r>
          </w:p>
        </w:tc>
        <w:tc>
          <w:tcPr>
            <w:tcW w:type="dxa" w:w="4320"/>
          </w:tcPr>
          <w:p>
            <w:r>
              <w:t>5 new MCP tools (trit_debate, trit_uncertainty_map, trit_calibrate, trit_translate, trit_eco_check) + EcoCore ecocentric reasoning</w:t>
            </w:r>
          </w:p>
        </w:tc>
      </w:tr>
      <w:tr>
        <w:tc>
          <w:tcPr>
            <w:tcW w:type="dxa" w:w="4320"/>
          </w:tcPr>
          <w:p>
            <w:r>
              <w:t>Phase 12 (Q2 2026)</w:t>
            </w:r>
          </w:p>
        </w:tc>
        <w:tc>
          <w:tcPr>
            <w:tcW w:type="dxa" w:w="4320"/>
          </w:tcPr>
          <w:p>
            <w:r>
              <w:t>WASM runtime — real BET VM in browser, replaces JavaScript TernGround approximation</w:t>
            </w:r>
          </w:p>
        </w:tc>
      </w:tr>
      <w:tr>
        <w:tc>
          <w:tcPr>
            <w:tcW w:type="dxa" w:w="4320"/>
          </w:tcPr>
          <w:p>
            <w:r>
              <w:t>Phase 13 (Q3 2026)</w:t>
            </w:r>
          </w:p>
        </w:tc>
        <w:tc>
          <w:tcPr>
            <w:tcW w:type="dxa" w:w="4320"/>
          </w:tcPr>
          <w:p>
            <w:r>
              <w:t>TernAudit — LLM output → trit-annotated audit trail, EU AI Act compliance report</w:t>
            </w:r>
          </w:p>
        </w:tc>
      </w:tr>
      <w:tr>
        <w:tc>
          <w:tcPr>
            <w:tcW w:type="dxa" w:w="4320"/>
          </w:tcPr>
          <w:p>
            <w:r>
              <w:t>Phase 14 (Q3 2026)</w:t>
            </w:r>
          </w:p>
        </w:tc>
        <w:tc>
          <w:tcPr>
            <w:tcW w:type="dxa" w:w="4320"/>
          </w:tcPr>
          <w:p>
            <w:r>
              <w:t>TernTranslator — Python/SQL/JSON rules → .tern with ternary hold zone inserted</w:t>
            </w:r>
          </w:p>
        </w:tc>
      </w:tr>
      <w:tr>
        <w:tc>
          <w:tcPr>
            <w:tcW w:type="dxa" w:w="4320"/>
          </w:tcPr>
          <w:p>
            <w:r>
              <w:t>Phase 15 (Q3 2026)</w:t>
            </w:r>
          </w:p>
        </w:tc>
        <w:tc>
          <w:tcPr>
            <w:tcW w:type="dxa" w:w="4320"/>
          </w:tcPr>
          <w:p>
            <w:r>
              <w:t>Jupyter kernel, ternpkg curated registry, academic outreach, HN launch</w:t>
            </w:r>
          </w:p>
        </w:tc>
      </w:tr>
      <w:tr>
        <w:tc>
          <w:tcPr>
            <w:tcW w:type="dxa" w:w="4320"/>
          </w:tcPr>
          <w:p>
            <w:r>
              <w:t>Phase 16 (Q4 2026)</w:t>
            </w:r>
          </w:p>
        </w:tc>
        <w:tc>
          <w:tcPr>
            <w:tcW w:type="dxa" w:w="4320"/>
          </w:tcPr>
          <w:p>
            <w:r>
              <w:t>VS Code v0.5.0 (BET debugger) → v1.0.0 + TernStudio web IDE</w:t>
            </w:r>
          </w:p>
        </w:tc>
      </w:tr>
      <w:tr>
        <w:tc>
          <w:tcPr>
            <w:tcW w:type="dxa" w:w="4320"/>
          </w:tcPr>
          <w:p>
            <w:r>
              <w:t>Phase 17 (2027)</w:t>
            </w:r>
          </w:p>
        </w:tc>
        <w:tc>
          <w:tcPr>
            <w:tcW w:type="dxa" w:w="4320"/>
          </w:tcPr>
          <w:p>
            <w:r>
              <w:t>Ternary hardware bridge — TernCore FPGA IP, TSMC licensing exploration</w:t>
            </w:r>
          </w:p>
        </w:tc>
      </w:tr>
    </w:tbl>
    <w:p>
      <w:pPr>
        <w:pStyle w:val="Heading2"/>
      </w:pPr>
      <w:r>
        <w:t>7. Competition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Alternative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Why ternlang wins</w:t>
            </w:r>
          </w:p>
        </w:tc>
      </w:tr>
      <w:tr>
        <w:tc>
          <w:tcPr>
            <w:tcW w:type="dxa" w:w="4320"/>
          </w:tcPr>
          <w:p>
            <w:r>
              <w:t>Binary AI frameworks (PyTorch, JAX)</w:t>
            </w:r>
          </w:p>
        </w:tc>
        <w:tc>
          <w:tcPr>
            <w:tcW w:type="dxa" w:w="4320"/>
          </w:tcPr>
          <w:p>
            <w:r>
              <w:t>No ternary support. Cannot natively express tend. Would require architectural rewrite.</w:t>
            </w:r>
          </w:p>
        </w:tc>
      </w:tr>
      <w:tr>
        <w:tc>
          <w:tcPr>
            <w:tcW w:type="dxa" w:w="4320"/>
          </w:tcPr>
          <w:p>
            <w:r>
              <w:t>Tern Systems (Tern-Computer)</w:t>
            </w:r>
          </w:p>
        </w:tc>
        <w:tc>
          <w:tcPr>
            <w:tcW w:type="dxa" w:w="4320"/>
          </w:tcPr>
          <w:p>
            <w:r>
              <w:t>Building BTMC + TERN assembly (private). Currently in collaboration talks — potential partner, not competitor.</w:t>
            </w:r>
          </w:p>
        </w:tc>
      </w:tr>
      <w:tr>
        <w:tc>
          <w:tcPr>
            <w:tcW w:type="dxa" w:w="4320"/>
          </w:tcPr>
          <w:p>
            <w:r>
              <w:t>USN Research Group (Bos &amp; Gundersen)</w:t>
            </w:r>
          </w:p>
        </w:tc>
        <w:tc>
          <w:tcPr>
            <w:tcW w:type="dxa" w:w="4320"/>
          </w:tcPr>
          <w:p>
            <w:r>
              <w:t>Academic, not commercialised. Independent academic validation of same thesis.</w:t>
            </w:r>
          </w:p>
        </w:tc>
      </w:tr>
      <w:tr>
        <w:tc>
          <w:tcPr>
            <w:tcW w:type="dxa" w:w="4320"/>
          </w:tcPr>
          <w:p>
            <w:r>
              <w:t>RISC-V ternary proposals</w:t>
            </w:r>
          </w:p>
        </w:tc>
        <w:tc>
          <w:tcPr>
            <w:tcW w:type="dxa" w:w="4320"/>
          </w:tcPr>
          <w:p>
            <w:r>
              <w:t>ISA-level only, no software stack. We are the software layer above this.</w:t>
            </w:r>
          </w:p>
        </w:tc>
      </w:tr>
    </w:tbl>
    <w:p>
      <w:r>
        <w:rPr>
          <w:b w:val="0"/>
          <w:sz w:val="22"/>
        </w:rPr>
        <w:t>Key moat: ternlang is already deployed, already has paying-tier infrastructure, and is already indexed by AI agent tool systems (Smithery / MCP). Competitors are still in specification or academic phase.</w:t>
      </w:r>
    </w:p>
    <w:p>
      <w:pPr>
        <w:pStyle w:val="Heading2"/>
      </w:pPr>
      <w:r>
        <w:t>8. Traction &amp; Validation</w:t>
      </w:r>
    </w:p>
    <w:p>
      <w:pPr>
        <w:pStyle w:val="ListBullet"/>
      </w:pPr>
      <w:r>
        <w:t>ternlang.com live on Fly.io (Frankfurt) — HTTPS, REST API, MCP endpoint, web playground</w:t>
      </w:r>
    </w:p>
    <w:p>
      <w:pPr>
        <w:pStyle w:val="ListBullet"/>
      </w:pPr>
      <w:r>
        <w:t>VS Code extension v0.4.0 — published Open VSX registry (rfi-irfos/ternlang), cross-platform LSP auto-download</w:t>
      </w:r>
    </w:p>
    <w:p>
      <w:pPr>
        <w:pStyle w:val="ListBullet"/>
      </w:pPr>
      <w:r>
        <w:t>Smithery MCP listing — discoverable by Claude, ChatGPT, and any MCP-compatible AI agent</w:t>
      </w:r>
    </w:p>
    <w:p>
      <w:pPr>
        <w:pStyle w:val="ListBullet"/>
      </w:pPr>
      <w:r>
        <w:t>BET VM benchmark: 86× fewer multiply operations vs dense at 60% sparsity (BitNet-realistic)</w:t>
      </w:r>
    </w:p>
    <w:p>
      <w:pPr>
        <w:pStyle w:val="ListBullet"/>
      </w:pPr>
      <w:r>
        <w:t>CSC sparse matmul: 4.8–122× speedup depending on sparsity level, confirmed in release-mode benchmarks</w:t>
      </w:r>
    </w:p>
    <w:p>
      <w:pPr>
        <w:pStyle w:val="ListBullet"/>
      </w:pPr>
      <w:r>
        <w:t>Academic precedent: USN group independently researching same ternary inference approach</w:t>
      </w:r>
    </w:p>
    <w:p>
      <w:pPr>
        <w:pStyle w:val="ListBullet"/>
      </w:pPr>
      <w:r>
        <w:t>Ecosystem outreach: Tern-Computer collaboration issue opened (BTMC / TERN assembly interop)</w:t>
      </w:r>
    </w:p>
    <w:p>
      <w:pPr>
        <w:pStyle w:val="ListBullet"/>
      </w:pPr>
      <w:r>
        <w:t>GitHub Actions CI/CD: automated build + Fly.io deploy on every push</w:t>
      </w:r>
    </w:p>
    <w:p>
      <w:pPr>
        <w:pStyle w:val="ListBullet"/>
      </w:pPr>
      <w:r>
        <w:t>Stripe + Resend + ImprovMX: full commercial infrastructure operational</w:t>
      </w:r>
    </w:p>
    <w:p>
      <w:pPr>
        <w:pStyle w:val="Heading2"/>
      </w:pPr>
      <w:r>
        <w:t>9. Team</w:t>
      </w:r>
    </w:p>
    <w:p>
      <w:r>
        <w:rPr>
          <w:b w:val="0"/>
          <w:sz w:val="22"/>
        </w:rPr>
        <w:t>Simeon Kepp — Founder &amp; Lead Engineer</w:t>
      </w:r>
    </w:p>
    <w:p>
      <w:r>
        <w:rPr>
          <w:b w:val="0"/>
          <w:sz w:val="22"/>
        </w:rPr>
        <w:t>Location: Graz, Austria. Full-stack systems engineer with deep expertise in compiler construction, virtual machine design, and AI reasoning infrastructure. Built the entire TIS stack from scratch in Rust — 10 crates, 42 VM opcodes, 13 ML/reasoning tools, live production deployment.</w:t>
      </w:r>
    </w:p>
    <w:p>
      <w:r>
        <w:rPr>
          <w:b w:val="0"/>
          <w:sz w:val="22"/>
        </w:rPr>
        <w:t>Email: rfi.irfos@gmail.com | Web: https://ternlang.com | GitHub: eriirfos-eng</w:t>
      </w:r>
    </w:p>
    <w:p/>
    <w:p>
      <w:r>
        <w:rPr>
          <w:b/>
          <w:sz w:val="22"/>
        </w:rPr>
        <w:t>Currently sole founder. Hiring plan (post-funding):</w:t>
      </w:r>
    </w:p>
    <w:p>
      <w:pPr>
        <w:pStyle w:val="ListBullet"/>
      </w:pPr>
      <w:r>
        <w:t>1× Senior Rust engineer — compiler &amp; VM extensions (6-month contract)</w:t>
      </w:r>
    </w:p>
    <w:p>
      <w:pPr>
        <w:pStyle w:val="ListBullet"/>
      </w:pPr>
      <w:r>
        <w:t>1× Developer advocate / technical writer — documentation, community, conference presence</w:t>
      </w:r>
    </w:p>
    <w:p>
      <w:pPr>
        <w:pStyle w:val="ListBullet"/>
      </w:pPr>
      <w:r>
        <w:t>Part-time legal counsel — Austrian IP filings, EU AI Act compliance documentation</w:t>
      </w:r>
    </w:p>
    <w:p>
      <w:pPr>
        <w:pStyle w:val="Heading2"/>
      </w:pPr>
      <w:r>
        <w:t>10. Funding Ask</w:t>
      </w:r>
    </w:p>
    <w:p>
      <w:r>
        <w:rPr>
          <w:b/>
          <w:sz w:val="22"/>
        </w:rPr>
        <w:t>Amount: €150,000 – €500,000 (Angel / Pre-seed)</w:t>
      </w:r>
    </w:p>
    <w:p>
      <w:r>
        <w:rPr>
          <w:b w:val="0"/>
          <w:sz w:val="22"/>
        </w:rPr>
        <w:t>Use of funds: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Item</w:t>
            </w:r>
          </w:p>
        </w:tc>
        <w:tc>
          <w:tcPr>
            <w:tcW w:type="dxa" w:w="4320"/>
          </w:tcPr>
          <w:p>
            <w:r>
              <w:rPr>
                <w:b/>
              </w:rPr>
              <w:t>Estimated Cost</w:t>
            </w:r>
          </w:p>
        </w:tc>
      </w:tr>
      <w:tr>
        <w:tc>
          <w:tcPr>
            <w:tcW w:type="dxa" w:w="4320"/>
          </w:tcPr>
          <w:p>
            <w:r>
              <w:t>Engineering (2 Rust developers, 6 months)</w:t>
            </w:r>
          </w:p>
        </w:tc>
        <w:tc>
          <w:tcPr>
            <w:tcW w:type="dxa" w:w="4320"/>
          </w:tcPr>
          <w:p>
            <w:r>
              <w:t>~€90,000</w:t>
            </w:r>
          </w:p>
        </w:tc>
      </w:tr>
      <w:tr>
        <w:tc>
          <w:tcPr>
            <w:tcW w:type="dxa" w:w="4320"/>
          </w:tcPr>
          <w:p>
            <w:r>
              <w:t>Infrastructure (GPU servers, dedicated Fly.io)</w:t>
            </w:r>
          </w:p>
        </w:tc>
        <w:tc>
          <w:tcPr>
            <w:tcW w:type="dxa" w:w="4320"/>
          </w:tcPr>
          <w:p>
            <w:r>
              <w:t>~€15,000</w:t>
            </w:r>
          </w:p>
        </w:tc>
      </w:tr>
      <w:tr>
        <w:tc>
          <w:tcPr>
            <w:tcW w:type="dxa" w:w="4320"/>
          </w:tcPr>
          <w:p>
            <w:r>
              <w:t>Go-to-market (conferences: EuroPython, KubeCon, NeurIPS workshop)</w:t>
            </w:r>
          </w:p>
        </w:tc>
        <w:tc>
          <w:tcPr>
            <w:tcW w:type="dxa" w:w="4320"/>
          </w:tcPr>
          <w:p>
            <w:r>
              <w:t>~€20,000</w:t>
            </w:r>
          </w:p>
        </w:tc>
      </w:tr>
      <w:tr>
        <w:tc>
          <w:tcPr>
            <w:tcW w:type="dxa" w:w="4320"/>
          </w:tcPr>
          <w:p>
            <w:r>
              <w:t>Legal (Austrian IP filings, EU AI Act compliance docs)</w:t>
            </w:r>
          </w:p>
        </w:tc>
        <w:tc>
          <w:tcPr>
            <w:tcW w:type="dxa" w:w="4320"/>
          </w:tcPr>
          <w:p>
            <w:r>
              <w:t>~€15,000</w:t>
            </w:r>
          </w:p>
        </w:tc>
      </w:tr>
      <w:tr>
        <w:tc>
          <w:tcPr>
            <w:tcW w:type="dxa" w:w="4320"/>
          </w:tcPr>
          <w:p>
            <w:r>
              <w:t>Operating reserve (12-month runway)</w:t>
            </w:r>
          </w:p>
        </w:tc>
        <w:tc>
          <w:tcPr>
            <w:tcW w:type="dxa" w:w="4320"/>
          </w:tcPr>
          <w:p>
            <w:r>
              <w:t>~€10,000</w:t>
            </w:r>
          </w:p>
        </w:tc>
      </w:tr>
    </w:tbl>
    <w:p/>
    <w:p>
      <w:r>
        <w:rPr>
          <w:b/>
          <w:sz w:val="22"/>
        </w:rPr>
        <w:t>Target milestones with funding:</w:t>
      </w:r>
    </w:p>
    <w:p>
      <w:pPr>
        <w:pStyle w:val="ListBullet"/>
      </w:pPr>
      <w:r>
        <w:t>Month 3: 100 Tier 2 subscribers (€9,900 MRR)</w:t>
      </w:r>
    </w:p>
    <w:p>
      <w:pPr>
        <w:pStyle w:val="ListBullet"/>
      </w:pPr>
      <w:r>
        <w:t>Month 6: WASM playground live, 10 enterprise pilots initiated</w:t>
      </w:r>
    </w:p>
    <w:p>
      <w:pPr>
        <w:pStyle w:val="ListBullet"/>
      </w:pPr>
      <w:r>
        <w:t>Month 9: TernAudit launch, first EU AI Act compliance contract</w:t>
      </w:r>
    </w:p>
    <w:p>
      <w:pPr>
        <w:pStyle w:val="ListBullet"/>
      </w:pPr>
      <w:r>
        <w:t>Month 12: €50,000+ MRR, Series A preparation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Ternlang — Business Plan</dc:title>
  <dc:subject/>
  <dc:creator>RFI-IRFOS / Simeon Kepp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