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
  <Relationship Id="rId1"
    Type="http://schemas.openxmlformats.org/officeDocument/2006/relationships/officeDocument"
    Target="word/document.xml"/>
</Relationships>
</file>

<file path=word/document.xml><?xml version="1.0" encoding="utf-8"?>
<w:document xmlns:w="http://schemas.openxmlformats.org/wordprocessingml/2006/main">
  <w:body>
    <w:p>
      <w:pPr>
        <w:pStyle w:val="Heading1"/>
      </w:pPr>
      <w:r>
        <w:t xml:space="preserve">Vector Database Performance Report</w:t>
      </w:r>
    </w:p>
    <w:p>
      <w:pPr>
        <w:pStyle w:val="Normal"/>
      </w:pPr>
      <w:r>
        <w:t xml:space="preserve">This report evaluates HNSW and FAISS backend performance for the gleann vector search engine across multiple embedding models and dataset sizes.</w:t>
      </w:r>
    </w:p>
    <w:p>
      <w:pPr>
        <w:pStyle w:val="Heading2"/>
      </w:pPr>
      <w:r>
        <w:t xml:space="preserve">Executive Summary</w:t>
      </w:r>
    </w:p>
    <w:p>
      <w:pPr>
        <w:pStyle w:val="Normal"/>
      </w:pPr>
      <w:r>
        <w:t xml:space="preserve">The FAISS backend achieves 35% lower P99 latency compared to the pure-Go HNSW implementation for datasets exceeding 100k documents. HNSW remains preferable for deployments without CGo support.</w:t>
      </w:r>
    </w:p>
    <w:p>
      <w:pPr>
        <w:pStyle w:val="Heading2"/>
      </w:pPr>
      <w:r>
        <w:t xml:space="preserve">Methodology</w:t>
      </w:r>
    </w:p>
    <w:p>
      <w:pPr>
        <w:pStyle w:val="Normal"/>
      </w:pPr>
      <w:r>
        <w:t xml:space="preserve">Benchmarks were run on a single-node AMD EPYC 9354 server with 128GB RAM and NVMe SSD storage. Each backend was evaluated with nomic-embed-text (768 dimensions) and bge-m3 (1024 dimensions) embedding models.</w:t>
      </w:r>
    </w:p>
    <w:p>
      <w:pPr>
        <w:pStyle w:val="Heading2"/>
      </w:pPr>
      <w:r>
        <w:t xml:space="preserve">Recall at 10</w:t>
      </w:r>
    </w:p>
    <w:p>
      <w:pPr>
        <w:pStyle w:val="Normal"/>
      </w:pPr>
      <w:r>
        <w:t xml:space="preserve">FAISS IndexFlatL2 achieves perfect recall (0.99) at the cost of exhaustive search. HNSW with ef_search=128 achieves 0.94 recall at 10x lower memory usage than flat exhaustive search.</w:t>
      </w:r>
    </w:p>
    <w:p>
      <w:pPr>
        <w:pStyle w:val="Heading2"/>
      </w:pPr>
      <w:r>
        <w:t xml:space="preserve">Hybrid Search Impact</w:t>
      </w:r>
    </w:p>
    <w:p>
      <w:pPr>
        <w:pStyle w:val="Normal"/>
      </w:pPr>
      <w:r>
        <w:t xml:space="preserve">Combining BM25 lexical search with HNSW vector search (alpha=0.7) improves recall by 4% on domain-specific technical queries compared to vector-only search. This is particularly effective for rare terminology like algorithm names and API identifiers.</w:t>
      </w:r>
    </w:p>
    <w:p>
      <w:pPr>
        <w:pStyle w:val="Heading2"/>
      </w:pPr>
      <w:r>
        <w:t xml:space="preserve">Recommendations</w:t>
      </w:r>
    </w:p>
    <w:p>
      <w:pPr>
        <w:pStyle w:val="Normal"/>
      </w:pPr>
      <w:r>
        <w:t xml:space="preserve">For production deployments with more than 50k documents: use gleann-full binary (FAISS enabled) with IVF1024 index. For development and CI environments: use pure-Go HNSW backend. Enable hybrid search for technical documentation corpora.</w:t>
      </w:r>
    </w:p>
  </w:body>
</w:document>
</file>