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{covered_employee_period}</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{covered_customer_period}</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{passive_public_holdings_threshold}</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 limited to providing a product, process, or service that is similar to Employer's product, process, or service.</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excluding Employee's general skill, knowledge, and experience.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and Trade Secrets, its goodwill, and any extraordinary training Employer provided to Employee.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day on which Employee is no longer employed by Employer for any reason. For the non-competition covenant, the Restricted Period may not exceed one year from that day.</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Utah Uniform Trade Secrets Act: information that derives independent economic value from not being generally known or readily ascertainable and that is the subject of efforts reasonable under the circumstances to maintain its secrecy.</w:t>
      </w:r>
    </w:p>
    <w:p>
      <w:pPr>
        <w:pStyle w:val="OABody"/>
        <w:keepNext/>
        <w:numPr>
          <w:ilvl w:val="0"/>
          <w:numId w:val="1"/>
        </w:numPr>
        <w:spacing w:before="320" w:after="120" w:line="340" w:lineRule="auto"/>
        <w:jc w:val="left"/>
      </w:pPr>
      <w:r>
        <w:rPr>
          <w:b/>
          <w:bCs/>
        </w:rPr>
        <w:t xml:space="preserve">Recitals and Protected Interests</w:t>
      </w:r>
    </w:p>
    <w:p>
      <w:pPr>
        <w:pStyle w:val="OABody"/>
        <w:spacing w:before="0" w:after="120" w:line="340" w:lineRule="auto"/>
        <w:ind w:left="720"/>
      </w:pPr>
      <w:r>
        <w:t xml:space="preserve">Employer and Employee acknowledge that each restrictive covenant in this agreement is carefully limited to protect one or more of Employer's Protected Interests and not to shield Employer from ordinary competition. To the extent any covenant is a non-compete, the parties intend it to be supported by consideration, negotiated in good faith, no broader than necessary to protect the goodwill of the business, and reasonable in its restrictions as to time and area.</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This agreement is effective as of the Effective Date listed in Cover Terms. Employer and Employee agree that the offer of employment, including continued at-will employment, is sufficient consideration for the restrictive covenants. Employer has given Employee a genuine opportunity to review this agreement and to consult with an attorney before signing.</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making any disclosure required by law, court order, or a valid government request; or (e) filing a sealed complaint in court using Confidential Information without liability. Pursuant to the Defend Trade Secrets Act (18 U.S.C. section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is drawn no broader than necessary to protect Employer's Protected Interests.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is limited to customers, vendors, referral sources, and business partners the Employee actually served during the stated lookback. This covenant does not restrict Employee from serving a Covered Customer who first approaches Employee without any solicitation by Employee.</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The Restricted Period for this covenant may not exceed one year from the day on which Employee is no longer employed by Employer. This covenant is drawn no broader than necessary to protect Employer's Protected Interests. Passive Public Holdings are permitted. This covenant does not apply to a healthcare worker as a healthcare non-compete agreement, and does not apply to a veterinarian unless the veterinarian holds at least a five percent ownership interest in the business.</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Utah Limits and Exclusions</w:t>
      </w:r>
    </w:p>
    <w:p>
      <w:pPr>
        <w:pStyle w:val="OABody"/>
        <w:spacing w:before="0" w:after="120" w:line="340" w:lineRule="auto"/>
        <w:ind w:left="720"/>
      </w:pPr>
      <w:r>
        <w:t xml:space="preserve">The Restricted Period for a post-employment non-compete may not exceed one year after Employee's employment ends. The one-year cap does not apply to a covenant in a reasonable severance agreement mutually and freely agreed upon in good faith at or after the time of termination, or to a covenant arising out of the sale of a business where Employee receives value related to the sale. Where Employer is a broadcasting company and Employee is an exempt broadcasting employee, any non-compete applies only if it sits within a written employment contract of reasonable duration and only where Employer terminates Employee for cause or Employee breaches the contract. A non-compete does not apply to a healthcare worker or to a veterinarian who holds less than a five percent ownership interest in Employer. No covenant prevents a healthcare worker from informing a patient of the worker's current or future place of employment.</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and only as to a covenant Employer reasonably believes is enforceable.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 nonsolicitation, confidentiality, or non-disparagement covenant in this agreement, the Restricted Period for that covenant is extended by one day for each day of the breach, so that the full duration of the restriction runs from the date the breach ends. This tolling does not apply to the non-competition covenant, which expires no later than one year after the day Employee's employment ends regardless of any breach, and no extension may push it past that date.</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including an injunction against actual or threatened misappropriation of trade secrets under the Utah Uniform Trade Secrets Act. Any fee-shifting between the parties is mutual and prevailing-party based.</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with each covenant's clock running independently.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The non-competition covenant expires no later than one year after the day Employee's employment ends.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takes each covenant subject to its existing duration and other limitations.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For an Employee based in Utah, this agreement is governed by Utah law, and disputes will be resolved in Utah courts,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(Utah)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(Utah)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(Utah)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