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 — the date the last party signs. It anchors the durations stated in Cover Terms.]</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South Dakota</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specified county, first- or second-class municipality, or other specified area in which Employer carries on a like business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same business or profession as that of the employer that constitutes competition under SDCL 53-9-11.]</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rPr>
              <w:t xml:space="preserve">five percent</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same business or profession as Employer, as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existing customers of Employer with whom Employee had material contact or for whom Employee had responsibility during the </w:t>
      </w:r>
      <w:r>
        <w:rPr>
          <w:b w:val="0"/>
          <w:bCs w:val="0"/>
        </w:rPr>
        <w:t xml:space="preserve">12 months</w:t>
      </w:r>
      <w:r>
        <w:t xml:space="preserve"> before termination of the agreement. This definition does not reach prospective customers, former customers, or an entire market.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the agreement.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legitimate interests in its Confidential Information and Trade Secrets, its relationships with its existing customers, and its goodwill.</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of termination of this agreement.</w:t>
      </w:r>
    </w:p>
    <w:p>
      <w:pPr>
        <w:pStyle w:val="OABody"/>
        <w:numPr>
          <w:ilvl w:val="1"/>
          <w:numId w:val="1"/>
        </w:numPr>
        <w:spacing w:before="0" w:after="120" w:line="340" w:lineRule="auto"/>
      </w:pPr>
      <w:r>
        <w:rPr>
          <w:b/>
          <w:bCs/>
          <w:color w:val="117086"/>
        </w:rPr>
        <w:t xml:space="preserve">“Restricted Territory”</w:t>
      </w:r>
      <w:r>
        <w:t xml:space="preserve"> means the specified county, first- or second-class municipality, or other specified area described in Cover Terms under Restricted Territory in which Employer continues to carry on a like business.</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or encourage any person or entity for the purpose of diverting business away from Employer. Soliciting is affirmative outreach; it does not include accepting, servicing, or selling to a Covered Customer who initiates contact without solicitation by Employee, and it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qualifying as a trade secret under applicable law.</w:t>
      </w:r>
    </w:p>
    <w:p>
      <w:pPr>
        <w:pStyle w:val="OABody"/>
        <w:keepNext/>
        <w:numPr>
          <w:ilvl w:val="0"/>
          <w:numId w:val="1"/>
        </w:numPr>
        <w:spacing w:before="320" w:after="120" w:line="340" w:lineRule="auto"/>
        <w:jc w:val="left"/>
      </w:pPr>
      <w:r>
        <w:rPr>
          <w:b/>
          <w:bCs/>
        </w:rPr>
        <w:t xml:space="preserve">Recitals and Statutory Basis</w:t>
      </w:r>
    </w:p>
    <w:p>
      <w:pPr>
        <w:pStyle w:val="OABody"/>
        <w:spacing w:before="0" w:after="120" w:line="340" w:lineRule="auto"/>
        <w:ind w:left="720"/>
      </w:pPr>
      <w:r>
        <w:t xml:space="preserve">Employer and Employee acknowledge that the restrictive covenants protect Employer's Protected Interests and are limited by their stated scope, territory, and duration.</w:t>
      </w:r>
    </w:p>
    <w:p>
      <w:pPr>
        <w:pStyle w:val="OABody"/>
        <w:keepNext/>
        <w:numPr>
          <w:ilvl w:val="0"/>
          <w:numId w:val="1"/>
        </w:numPr>
        <w:spacing w:before="320" w:after="120" w:line="340" w:lineRule="auto"/>
        <w:jc w:val="left"/>
      </w:pPr>
      <w:r>
        <w:rPr>
          <w:b/>
          <w:bCs/>
        </w:rPr>
        <w:t xml:space="preserve">Timing, Consideration, and Acknowledgements</w:t>
      </w:r>
    </w:p>
    <w:p>
      <w:pPr>
        <w:pStyle w:val="OABody"/>
        <w:spacing w:before="0" w:after="120" w:line="340" w:lineRule="auto"/>
        <w:ind w:left="720"/>
      </w:pPr>
      <w:r>
        <w:t xml:space="preserve">Employee agrees to these covenants in exchange for employment, compensation, and access to Employer's Confidential Information. Employee acknowledges having had the opportunity to consult an attorney before signing.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specified in Cover Terms for Employee Non-Solicitation,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Existing Customers</w:t>
      </w:r>
    </w:p>
    <w:p>
      <w:pPr>
        <w:pStyle w:val="OABody"/>
        <w:spacing w:before="0" w:after="120" w:line="340" w:lineRule="auto"/>
        <w:ind w:left="720"/>
      </w:pPr>
      <w:r>
        <w:t xml:space="preserve">During the Restricted Period specified in Cover Terms for Customer Non-Solicitation, Employee must not Solicit any Covered Customer within the Restricted Territory while Employer continues to carry on a like business there. This covenant prohibits only affirmative solicitation and does not prohibit Employee from accepting, servicing, or selling to a customer who contacts Employee without solicitation. The Restricted Period does not exceed two years after termination.</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specified in Cover Terms for Non-Competition, Employee must not engage, directly or indirectly, in any Competitive Business within the Restricted Territory while Employer continues to carry on a like business there. This covenant lasts no more than two years after termination.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specified in Cover Terms for Non-Investment, Employee must not acquire or hold any active ownership interest in, serve as a director, officer, manager, or advisor to, or have material economic participation in any Competitive Business within the Restricted Territory. This restriction is subject to the same Restricted Territory, like-business condition, and Restricted Period as the Non-Competition covenant.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protected concerted activity under Section 7 of the National Labor Relations Act.</w:t>
      </w:r>
    </w:p>
    <w:p>
      <w:pPr>
        <w:pStyle w:val="OABody"/>
        <w:keepNext/>
        <w:numPr>
          <w:ilvl w:val="0"/>
          <w:numId w:val="1"/>
        </w:numPr>
        <w:spacing w:before="320" w:after="120" w:line="340" w:lineRule="auto"/>
        <w:jc w:val="left"/>
      </w:pPr>
      <w:r>
        <w:rPr>
          <w:b/>
          <w:bCs/>
        </w:rPr>
        <w:t xml:space="preserve">Healthcare Practitioner Carve-Out</w:t>
      </w:r>
    </w:p>
    <w:p>
      <w:pPr>
        <w:pStyle w:val="OABody"/>
        <w:spacing w:before="0" w:after="120" w:line="340" w:lineRule="auto"/>
        <w:ind w:left="720"/>
      </w:pPr>
      <w:r>
        <w:t xml:space="preserve">The post-employment restrictions do not restrict Employee from providing professional services within Employee's applicable licensed scope of practice. This exclusion does not apply to a restriction arising from the sale of a practice or to a permitted restriction on soliciting current patients or clients.</w:t>
      </w:r>
    </w:p>
    <w:p>
      <w:pPr>
        <w:pStyle w:val="OABody"/>
        <w:keepNext/>
        <w:numPr>
          <w:ilvl w:val="0"/>
          <w:numId w:val="1"/>
        </w:numPr>
        <w:spacing w:before="320" w:after="120" w:line="340" w:lineRule="auto"/>
        <w:jc w:val="left"/>
      </w:pPr>
      <w:r>
        <w:rPr>
          <w:b/>
          <w:bCs/>
        </w:rPr>
        <w:t xml:space="preserve">No Restraint Through a Third-Party Agreement</w:t>
      </w:r>
    </w:p>
    <w:p>
      <w:pPr>
        <w:pStyle w:val="OABody"/>
        <w:spacing w:before="0" w:after="120" w:line="340" w:lineRule="auto"/>
        <w:ind w:left="720"/>
      </w:pPr>
      <w:r>
        <w:t xml:space="preserve">Employer's rights under this agreement rest on Employee's own covenants. Employer does not use, and this agreement does not incorporate, any no-hire, no-solicit, or no-recruit clause in any agreement between Employer and a customer, vendor, or other third party as a means of restraining Employee.</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Employer may seek to extend the Restricted Period for that covenant by one day for each day of the breach. No extension may cause the Restricted Period to continue for more than two years after termination.</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Employer may seek injunctive or other equitable relief in addition to any other remedies available at law. Employer may also pursue remedies for trade-secret misappropriation available under applicable law.</w:t>
      </w:r>
    </w:p>
    <w:p>
      <w:pPr>
        <w:pStyle w:val="OABody"/>
        <w:keepNext/>
        <w:numPr>
          <w:ilvl w:val="0"/>
          <w:numId w:val="1"/>
        </w:numPr>
        <w:spacing w:before="320" w:after="120" w:line="340" w:lineRule="auto"/>
        <w:jc w:val="left"/>
      </w:pPr>
      <w:r>
        <w:rPr>
          <w:b/>
          <w:bCs/>
        </w:rPr>
        <w:t xml:space="preserve">Statutory Fit and Severability</w:t>
      </w:r>
    </w:p>
    <w:p>
      <w:pPr>
        <w:pStyle w:val="OABody"/>
        <w:spacing w:before="0" w:after="120" w:line="340" w:lineRule="auto"/>
        <w:ind w:left="720"/>
      </w:pPr>
      <w:r>
        <w:t xml:space="preserve">If any provision is unenforceable, it will be enforced to the maximum extent permitted by law, and the remaining provisions will remain in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expressly survives the termination or expiration of Employee's employment and of this agreement, including the expiration of any fixed term, for the Restricted Period specified in Cover Terms for that covenant. The parties intend this survival to apply covenant by covenant, so that a covenant remains in effect for its Restricted Period even if this agreement otherwise ends by its own terms. Obligations under the Confidential Information and Trade Secret Protection section survive to the extent they relate to trade secrets for as long as the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assignee or successor takes this agreement subject to all limitations and conditions applicable to Employer and acquires no greater rights than Employer holds under it.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(South Dakota)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(South Dakota)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(South Dakota)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