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Timing and 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Signed After Employment Began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{signed_after_employment_began}</w:t>
            </w:r>
          </w:p>
        </w:tc>
      </w:tr>
      <w:tr>
        <w:tc>
          <w:tcPr>
            <w:tcW w:w="3600" w:type="dxa"/>
            <w:tcMar>
              <w:top w:w="60" w:type="dxa"/>
              <w:left w:w="345" w:type="dxa"/>
              <w:bottom w:w="60" w:type="dxa"/>
              <w:right w:w="0" w:type="dxa"/>
            </w:tcMar>
          </w:tcPr>
          <w:p>
            <w:r>
              <w:t xml:space="preserve">{IF signed_after_employment_began}</w:t>
            </w:r>
            <w:r>
              <w:rPr>
                <w:rFonts w:ascii="Arial" w:hAnsi="Arial" w:cs="Arial"/>
                <w:i/>
                <w:iCs/>
                <w:color w:val="1D2021"/>
                <w:sz w:val="21"/>
                <w:szCs w:val="21"/>
              </w:rPr>
              <w:t xml:space="preserve">Separate Consideration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{separate_consideration}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 (Step-Down Alternative)</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{noncompete_duration_stepdown}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 (Step-Down Alternative)</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{territory_stepdown}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Employer's Trade Secrets, and Employer's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and ending on its stated end date without extension.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 and, as an alternative narrower restriction the parties agree is separately enforceable on its own terms, the area described in Cover Terms under Restricted Territory (Step-Down Alternative).</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protected as a trade secret under the South Carolina Trade Secrets Act.</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Confidential Information and Trade Secrets and will develop customer relationships and goodwill on Employer's behalf. Employer would not provide Employee with access to the Protected Interests absent the protections in this agreement. Employee acknowledges that each covenant is necessary to protect Employer's Protected Interests and is supported by valuable consideration.</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and is supported by valuable consideration. If this agreement is signed at the outset of employment, the offer and commencement of employment is the consideration for the covenants in it. If, as indicated in Cover Terms under Signed After Employment Began, this agreement is entered into after Employee's employment has already begun, the separate consideration described in Cover Terms under Separate Consideration — such as a raise, bonus, promotion, or change in status — is provided in addition to continued employment specifically in exchange for these covenants. Employee acknowledges having had the opportunity to consult with independent legal counsel before signing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and in any event for as long as the information remains a trade secret. Employee's obligations regarding other Confidential Information continue only for the finite period specified in Cover Terms under Other Confidential Information Duration. This section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making any disclosure required by law, court order, or a government investigation;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or induce any Covered Employee to breach or terminate an employment relationship with Employer. This restriction does not prohibit Employee from providing a professional reference upon request, from hiring a person who responds to a general advertisement not directed specifically at Employer's employees, or from seeking or accepting the services of a person where Employee has not interfered with that person's employment relationship with Employer.</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restrict Employee with respect to customers, vendors, referral sources, or business partners Employee never serviced or contacted.</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numPr>
          <w:ilvl w:val="1"/>
          <w:numId w:val="1"/>
        </w:numPr>
        <w:spacing w:before="0" w:after="120" w:line="340" w:lineRule="auto"/>
      </w:pPr>
      <w:r>
        <w:t xml:space="preserve">During the Restricted Period, Employee must not engage in, be employed by, consult for, or have an active ownership interest in any Competitive Business within the Restricted Territory. This covenant is included to protect Employer's Protected Interests — its Confidential Information, Trade Secrets, and customer goodwill — and not to restrain ordinary competition, and its duration and territory are sized to Employee's actual role and Employer's actual market. If Employer has identified specific competitors in Cover Terms under Specified Competitors, this covenant is limited to those named competitors. Passive Public Holdings are permitted.</w:t>
      </w:r>
    </w:p>
    <w:p>
      <w:pPr>
        <w:pStyle w:val="OABody"/>
        <w:numPr>
          <w:ilvl w:val="1"/>
          <w:numId w:val="1"/>
        </w:numPr>
        <w:spacing w:before="0" w:after="120" w:line="340" w:lineRule="auto"/>
      </w:pPr>
      <w:r>
        <w:t xml:space="preserve">The duration and territory for this covenant are the primary Duration and Restricted Territory stated in Cover Terms.</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including any restrictive covenant with a former employer.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No Extension of the Restricted Period</w:t>
      </w:r>
    </w:p>
    <w:p>
      <w:pPr>
        <w:pStyle w:val="OABody"/>
        <w:spacing w:before="0" w:after="120" w:line="340" w:lineRule="auto"/>
        <w:ind w:left="720"/>
      </w:pPr>
      <w:r>
        <w:t xml:space="preserve">Each Restricted Period is a fixed, definite term that runs from the date Employee's employment ends and expires on its stated end date. No Restricted Period is extended or tolled by any period of breach, dispute, or litigation.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statutory remedies for trade-secret misappropriation.</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Sale-of-Business Covenants</w:t>
      </w:r>
    </w:p>
    <w:p>
      <w:pPr>
        <w:pStyle w:val="OABody"/>
        <w:spacing w:before="0" w:after="120" w:line="340" w:lineRule="auto"/>
        <w:ind w:left="720"/>
      </w:pPr>
      <w:r>
        <w:t xml:space="preserve">The covenants in this agreement are given in connection with Employee's employment. Any covenant given in connection with a sale of a business is outside the scope of this agreement and is to be set out in the transaction documents for that sale.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and expires on its own stated end date. Each covenant is self-contained and is read and enforced on its own terms. Obligations under the Confidential Information and Trade Secret Protection section survive to the extent they relate to Trade Secrets,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(South Carolina)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