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In Rhode Island the execution date fixes which current statutes and figures frame the covenant: the APRN practice-restriction ban took effect June 17, 2024, and the low-wage category is indexed to 250 percent of the federal poverty level for individuals, which changes over time.]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Rhode Island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Employer's protected legitimate interests actually operate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Passive Public Holdings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 other Confidential Information, confidential customer relationships, and goodwill. Protection from ordinary competition is not a Protected Interest.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Rhode Island Uniform Trade Secrets Act, R.I. Gen. Laws § 6-41-1(4), and under applicable federal law, including information that derives independent economic value, actual or potential, from not being generally known to, and not being readily ascertainable through proper means by, another person who can obtain economic value from its disclosure or use, and that is the subject of reasonable efforts to maintain its secrecy.</w:t>
      </w:r>
    </w:p>
    <w:p>
      <w:pPr>
        <w:pStyle w:val="OABody"/>
        <w:keepNext/>
        <w:numPr>
          <w:ilvl w:val="0"/>
          <w:numId w:val="1"/>
        </w:numPr>
        <w:spacing w:before="320" w:after="120" w:line="340" w:lineRule="auto"/>
        <w:jc w:val="left"/>
      </w:pPr>
      <w:r>
        <w:rPr>
          <w:b/>
          <w:bCs/>
        </w:rPr>
        <w:t xml:space="preserve">Recitals and Legitimate Interest</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goodwill with Employer's customers in the course of employment. Employer would not provide Employee with access to its Confidential Information and Trade Secrets absent the protections in this agreement.</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Employer and Employee acknowledge that the consideration exchanged for the restrictive covenants in this agreement — which may include the offer or continuation of at-will employment together with training, licensure support, access to Confidential Information and Trade Secrets, or other value — is adequate and is exchanged for those covenants. Employee may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is an agreement not to use or disclose Employer's trade-secret information, including after employment ends, and does not prohibit Employee from using information that arises from Employee's general training, knowledge, skill, or experience, whether gained on the job or otherwise, information readily ascertainable to the public, or information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is confined to the Covered Employees class and the Restricted Period.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during the Covered Customer Period. If Employee is a physician or an advanced practice registered nurse, this covenant does not apply to Employee's practice of medicine or advanced practice nursing.</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 is paid on an hourly basis, is eligible for overtime pay, is serving as a student intern, is age eighteen or younger, or has average annual earnings at or below the applicable amount established by law. This covenant does not restrict Employee's practice of medicine or advanced practice nursing. Where Cover Terms list Specified Competitors, this covenant is limited to those named competitors and their affiliates.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objective exclusions in the Non-Competition section also apply to this restriction.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Physician and APRN Practice Rights</w:t>
      </w:r>
    </w:p>
    <w:p>
      <w:pPr>
        <w:pStyle w:val="OABody"/>
        <w:spacing w:before="0" w:after="120" w:line="340" w:lineRule="auto"/>
        <w:ind w:left="720"/>
      </w:pPr>
      <w:r>
        <w:t xml:space="preserve">If Employee is a physician licensed to practice medicine, any restriction of Employee's right to practice medicine in this agreement is void and unenforceable with respect to that restriction, and the remaining provisions of this agreement stay in effect (R.I. Gen. Laws § 5-37-33). If Employee is an advanced practice registered nurse, any restriction of Employee's right to practice is likewise void and unenforceable with respect to that restriction, and the remaining provisions stay in effect (R.I. Gen. Laws § 5-34-50). For such a provider, this agreement operates only to the extent it does not restrict that right to practice.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Rhode Island law and Employer has a reasonable belief that Employee may breach that covenant. Employer will not present or attempt to enforce a covenant that is unenforceable against Employee under the Rhode Island Noncompetition Agreement Act or void under §§ 5-37-33 / 5-34-50.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Employer may also seek an injunction against actual or threatened misappropriation of Employer's Trade Secrets.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Severability, and Partial Enforcement</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Each covenant survives independently of the others.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Rhode Island law and a Rhode Island forum apply to an Employee who lives and works in Rhode Island.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that changes the scope of a restrictive covenant states which covenant version controls.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