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Confidential Information, customer and business-partner relationships, workforce stability, and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each restriction is limited to activities similar to those Employee performed for Employer and is no broader than necessary to protect Employer's Protected Interests.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prohibit Employee from accepting or servicing business from a Covered Customer who initiates contact without solicitation by Employee.</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who initiates contact, subject to applicable law.</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subject to applicable law.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subject to applicable law.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If Employer prevails in any action to enforce this agreement, Employee must reimburse Employer's reasonable attorney's fees and costs.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(Puerto Rico)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(Puerto Rico)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(Puerto Rico)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