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Ohio Uniform Trade Secrets Act, Ohio Rev. Code § 1333.61(D).</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Employer's Confidential Information, trade secrets, customer goodwill, and other Protected Interests. Employer would not provide Employee with access to these Protected Interests absent the protections in this agreement. The parties acknowledge that each covenant is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consideration. If Employee is an existing at-will employee, Employer's continuation of Employee's at-will employment is exchanged for Employee's assent to the covenants. If this agreement is signed at the outset of employment, the offer and commencement of employment is the consideration. Employee acknowledges having had the opportunity to consult with independent legal counsel before signing this agreement. Employee acknowledges that the restrictions in this agreement are reasonable and appropriate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necessary to protect Employer's goodwill in its customer relationships. This covenant is directed at Employer's customer-goodwill interest and operates together with the confidentiality and trade-secret protections in this agreement.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whether Employee or the Covered Customer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applies only to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any covenant restraining Employee from practicing medicine applies only during the Restricted Period and within the Restricted Territory stated in Cover Terms. No covenant prohibits a patient from choosing a provider or obtaining continuity of care.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(Ohio)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(Ohio)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(Ohio)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