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[Legal name of the employer]</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[Full legal name of the employee]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rPr>
              <w:t xml:space="preserve"/>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b/>
                <w:bCs/>
                <w:color w:val="1D2021"/>
                <w:sz w:val="22"/>
                <w:szCs w:val="22"/>
                <w:highlight w:val="yellow"/>
              </w:rPr>
              <w:t xml:space="preserve">[Effective date of this agreement]</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rPr>
              <w:t xml:space="preserve">Ohio</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rPr>
              <w:t xml:space="preserve">Perpetual</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Employee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Customer Non-Solicitation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Non-Competition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Restricted Territory</w:t>
            </w:r>
          </w:p>
        </w:tc>
        <w:tc>
          <w:tcPr>
            <w:tcW w:w="6480" w:type="dxa"/>
            <w:tcMar>
              <w:top w:w="60" w:type="dxa"/>
              <w:left w:w="0" w:type="dxa"/>
              <w:bottom w:w="60" w:type="dxa"/>
              <w:right w:w="0" w:type="dxa"/>
            </w:tcMar>
          </w:tcPr>
          <w:p>
            <w:r>
              <w:rPr>
                <w:rFonts w:ascii="Arial" w:hAnsi="Arial" w:cs="Arial"/>
                <w:i/>
                <w:iCs/>
                <w:color w:val="1D2021"/>
                <w:sz w:val="21"/>
                <w:szCs w:val="21"/>
              </w:rPr>
              <w:t xml:space="preserve">the geographic area in which Employee provided services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b/>
                <w:bCs/>
                <w:i/>
                <w:iCs/>
                <w:color w:val="1D2021"/>
                <w:sz w:val="21"/>
                <w:szCs w:val="21"/>
                <w:highlight w:val="yellow"/>
              </w:rPr>
              <w:t xml:space="preserve">[Description of the business activities that constitute competition with the employer.]</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rPr>
              <w:t xml:space="preserve"/>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 Business with Covered Customers</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Non-Investment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12 months</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rPr>
              <w:t xml:space="preserve">24 months</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b w:val="0"/>
          <w:bCs w:val="0"/>
        </w:rPr>
        <w:t xml:space="preserve">12 months</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b w:val="0"/>
          <w:bCs w:val="0"/>
        </w:rPr>
        <w:t xml:space="preserve">five percent</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“Protected Interests”</w:t>
      </w:r>
      <w:r>
        <w:t xml:space="preserve"> means Employer's Confidential Information, Trade Secrets, and goodwill in its customer, vendor, referral-source, and business-partner relationships.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w:t>
      </w:r>
    </w:p>
    <w:p>
      <w:pPr>
        <w:pStyle w:val="OABody"/>
        <w:numPr>
          <w:ilvl w:val="1"/>
          <w:numId w:val="1"/>
        </w:numPr>
        <w:spacing w:before="0" w:after="120" w:line="340" w:lineRule="auto"/>
      </w:pPr>
      <w:r>
        <w:rPr>
          <w:b/>
          <w:bCs/>
          <w:color w:val="117086"/>
        </w:rPr>
        <w:t xml:space="preserve">“Restricted Territory”</w:t>
      </w:r>
      <w:r>
        <w:t xml:space="preserve"> means the geographic area described in Cover Terms under Restricted Territory.</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Ohio Uniform Trade Secrets Act, Ohio Rev. Code § 1333.61(D).</w:t>
      </w:r>
    </w:p>
    <w:p>
      <w:pPr>
        <w:pStyle w:val="OABody"/>
        <w:keepNext/>
        <w:numPr>
          <w:ilvl w:val="0"/>
          <w:numId w:val="1"/>
        </w:numPr>
        <w:spacing w:before="320" w:after="120" w:line="340" w:lineRule="auto"/>
        <w:jc w:val="left"/>
      </w:pPr>
      <w:r>
        <w:rPr>
          <w:b/>
          <w:bCs/>
        </w:rPr>
        <w:t xml:space="preserve">Recitals and Protectable Interests</w:t>
      </w:r>
    </w:p>
    <w:p>
      <w:pPr>
        <w:pStyle w:val="OABody"/>
        <w:spacing w:before="0" w:after="120" w:line="340" w:lineRule="auto"/>
        <w:ind w:left="720"/>
      </w:pPr>
      <w:r>
        <w:t xml:space="preserve">Employer and Employee acknowledge that each restrictive covenant in this agreement protects Employer's Confidential Information, trade secrets, customer goodwill, and other Protected Interests. Employer would not provide Employee with access to these Protected Interests absent the protections in this agreement. The parties acknowledge that each covenant is reasonable in time, territory, and scope.</w:t>
      </w:r>
    </w:p>
    <w:p>
      <w:pPr>
        <w:pStyle w:val="OABody"/>
        <w:keepNext/>
        <w:numPr>
          <w:ilvl w:val="0"/>
          <w:numId w:val="1"/>
        </w:numPr>
        <w:spacing w:before="320" w:after="120" w:line="340" w:lineRule="auto"/>
        <w:jc w:val="left"/>
      </w:pPr>
      <w:r>
        <w:rPr>
          <w:b/>
          <w:bCs/>
        </w:rPr>
        <w:t xml:space="preserve">Timing, Consideration, and Employee Acknowledgements</w:t>
      </w:r>
    </w:p>
    <w:p>
      <w:pPr>
        <w:pStyle w:val="OABody"/>
        <w:spacing w:before="0" w:after="120" w:line="340" w:lineRule="auto"/>
        <w:ind w:left="720"/>
      </w:pPr>
      <w:r>
        <w:t xml:space="preserve">The parties acknowledge that this agreement is supported by adequate consideration. If Employee is an existing at-will employee, Employer's continuation of Employee's at-will employment is exchanged for Employee's assent to the covenants. If this agreement is signed at the outset of employment, the offer and commencement of employment is the consideration. Employee acknowledges having had the opportunity to consult with independent legal counsel before signing this agreement. Employee acknowledges that the restrictions in this agreement are reasonable and appropriate to protect Employer's Protected Interests. This agreement is effective as of the Effective Date listed in Cover Terms.</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 This confidentiality obligation is intended to operate alongside, and independent of, any restrictive covenant, and does not restrict Employee's use of the general knowledge, skill, and experience Employee acquired during employment.</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applicable law, including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Restricted Period,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 This covenant reaches only Covered Employees during the Restricted Period and is no broader than necessary to protect Employer's workforce stability and goodwill.</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This covenant reaches only Covered Customers with whom Employee had material contact and is no broader than necessary to protect Employer's goodwill in its customer relationships. This covenant is directed at Employer's customer-goodwill interest and operates together with the confidentiality and trade-secret protections in this agreement.</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 whom Employee had material contact, whether Employee or the Covered Customer initiates contact.</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engage in, be employed by, consult for, or have an active ownership interest in any Competitive Business within the Restricted Territory. If Employer has identified specific competitors in Cover Terms under Specified Competitors, this covenant applies only to those named competitors. Passive Public Holdings are permitted.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Passive Public Holdings are permitted.</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rights protected under Section 7 of the National Labor Relations Act.</w:t>
      </w:r>
    </w:p>
    <w:p>
      <w:pPr>
        <w:pStyle w:val="OABody"/>
        <w:keepNext/>
        <w:numPr>
          <w:ilvl w:val="0"/>
          <w:numId w:val="1"/>
        </w:numPr>
        <w:spacing w:before="320" w:after="120" w:line="340" w:lineRule="auto"/>
        <w:jc w:val="left"/>
      </w:pPr>
      <w:r>
        <w:rPr>
          <w:b/>
          <w:bCs/>
        </w:rPr>
        <w:t xml:space="preserve">Physician and Health Care Practitioner Covenants</w:t>
      </w:r>
    </w:p>
    <w:p>
      <w:pPr>
        <w:pStyle w:val="OABody"/>
        <w:spacing w:before="0" w:after="120" w:line="340" w:lineRule="auto"/>
        <w:ind w:left="720"/>
      </w:pPr>
      <w:r>
        <w:t xml:space="preserve">If Employee is a physician, any covenant restraining Employee from practicing medicine applies only during the Restricted Period and within the Restricted Territory stated in Cover Terms. No covenant prohibits a patient from choosing a provider or obtaining continuity of care.</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has a reasonable belief that Employee may breach this agreement.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If Employee breaches any restrictive covenant in this agreement, the Restricted Period for that covenant is extended by one day for each day of the breach, up to the original Restricted Period.</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Restricted Period specified in Cover Terms. Obligations under the Confidential Information and Trade Secret Protection section survive for the Trade Secrets Duration specified in Cover Terms to the extent they relate to trade secrets, and for the Other Confidential Information Duration specified in Cover Terms for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the law listed in Cover Terms. Disputes will be resolved in the courts of the Governing Law state, subject to non-waivable rights under applicable law.</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[Legal name of the employer]</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name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[Title of the authorized signatory signing for the employer]</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b/>
                <w:bCs/>
                <w:color w:val="1D2021"/>
                <w:sz w:val="22"/>
                <w:szCs w:val="22"/>
                <w:highlight w:val="yellow"/>
              </w:rPr>
              <w:t xml:space="preserve">[Full legal name of the employee]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(Ohio)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(Ohio)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(Ohio)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