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Independent Consideration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{independent_consideration}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Employee actually serviced, solicited, or had substantial contact with, or for whom Employee had responsibility, during the </w:t>
      </w:r>
      <w:r>
        <w:rPr>
          <w:highlight w:val="yellow"/>
        </w:rPr>
        <w:t xml:space="preserve">{covered_customer_period}</w:t>
      </w:r>
      <w:r>
        <w:t xml:space="preserve"> before termination of employment. Covered Customers does not include a customer with whom Employee had no such relationship, and does not include a prospective customer Employee never serviced.</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goodwill in customer relationships with which Employee had substantial contact and an opportunity to influence.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necessary to protect that interest. The parties acknowledge that Employer would not provide Employee with access to its trade secrets and customer relationships absent the protections in this agreement. Each covenant is intended to be no more restrictive than is necessary to protect a Protected Interest.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and independent consideration, namely </w:t>
      </w:r>
      <w:r>
        <w:rPr>
          <w:highlight w:val="yellow"/>
        </w:rPr>
        <w:t xml:space="preserve">{independent_consideration}</w:t>
      </w:r>
      <w:r>
        <w:t xml:space="preserve">, conferred on Employee in exchange for Employee's assent to the covenants in this agreement.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which must not exceed one year for this covenant, Employee must not Solicit, recruit, hire, or attempt to hire any Covered Employee, or otherwise interfere with the employment of any Covered Employee. This restriction does not prohibit Employee from providing a professional reference upon request or from hiring a person who responds to a general advertisement not directed specifically at Employer's employees. This covenant does not apply to any Covered Employee who provided only secretarial or clerical services.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Covered Customers whom Employee actually serviced or had substantial contact with.</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Covered Customers whom Employee actually serviced or had substantial contact with.</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Specified Competitors are listed in Cover Terms, Competitive Business is limited to those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each restriction applies only during the Restricted Period and within the Restricted Territory stated in Cover Terms.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under the Missouri Uniform Trade Secrets Act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Each covenant's survival period runs independently for the duration specified for that covenant in Cover Terms.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 assignee takes this agreement subject to the same limits and acquires no greater rights than Employer holds under it.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