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entity that employs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Massachusetts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 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Garden Leave or Agreed Consideration</w:t>
            </w:r>
          </w:p>
        </w:tc>
        <w:tc>
          <w:tcPr>
            <w:tcW w:w="6480" w:type="dxa"/>
            <w:tcMar>
              <w:top w:w="60" w:type="dxa"/>
              <w:left w:w="0" w:type="dxa"/>
              <w:bottom w:w="60" w:type="dxa"/>
              <w:right w:w="0" w:type="dxa"/>
            </w:tcMar>
          </w:tcPr>
          <w:p>
            <w:r>
              <w:rPr>
                <w:rFonts w:ascii="Arial" w:hAnsi="Arial" w:cs="Arial"/>
                <w:i/>
                <w:iCs/>
                <w:color w:val="1D2021"/>
                <w:sz w:val="21"/>
                <w:szCs w:val="21"/>
              </w:rPr>
              <w:t xml:space="preserve">garden leave equal to at least 50% of Employee's highest annualized base salary paid within the two years before termination, paid pro rata across the Restricted Period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Employer's Confidential Information that would not otherwise qualify as a trade secret, and Employer's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Massachusetts Uniform Trade Secrets Act, Mass. Gen. Laws ch. 93, § 42.</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and agree that the restrictive covenants in this agreement are supported by, and no broader than necessary to protect, Employer's Protected Interests (Mass. Gen. Laws ch. 149, § 24L(b)(iii)). Employer would not provide Employee with access to these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Employee has the right to consult with counsel prior to signing this agreement. If this agreement is entered into in connection with the commencement of employment, it is provided to Employee by the earlier of a formal offer of employment or 10 business days before the commencement of employment, and is signed by both Employer and Employee. If this agreement is entered into after the commencement of employment but not in connection with separation, it is supported by fair and reasonable consideration independent from the continuation of employment, and notice of the agreement is provided to Employee at least 10 business days before it is to be effective.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which must not exceed 12 months after employment ends, Employee must not engage in, be employed by, consult for, or have an active ownership interest in any Competitive Business within the Restricted Territory. If Employee breaches a fiduciary duty to Employer or unlawfully takes Employer's property, the Restricted Period may extend to no more than 2 years after employment ends. This covenant is supported by the garden leave or other consideration stated in Cover Terms and is subject to the worker exclusions below. Passive Public Holdings are permitted.</w:t>
      </w:r>
    </w:p>
    <w:p>
      <w:pPr>
        <w:pStyle w:val="OABody"/>
        <w:keepNext/>
        <w:numPr>
          <w:ilvl w:val="0"/>
          <w:numId w:val="1"/>
        </w:numPr>
        <w:spacing w:before="320" w:after="120" w:line="340" w:lineRule="auto"/>
        <w:jc w:val="left"/>
      </w:pPr>
      <w:r>
        <w:rPr>
          <w:b/>
          <w:bCs/>
        </w:rPr>
        <w:t xml:space="preserve">Garden Leave or Other Agreed Consideration</w:t>
      </w:r>
    </w:p>
    <w:p>
      <w:pPr>
        <w:pStyle w:val="OABody"/>
        <w:spacing w:before="0" w:after="120" w:line="340" w:lineRule="auto"/>
        <w:ind w:left="720"/>
      </w:pPr>
      <w:r>
        <w:t xml:space="preserve">If Cover Terms state garden leave or other mutually-agreed upon consideration for the non-compete, the parties stipulate that consideration as the consideration supporting the non-compete in this agreement (Mass. Gen. Laws ch. 149, § 24L(b)(vii)). If Cover Terms state garden leave, Employer agrees to pay Employee, consistent with Mass. Gen. Laws ch. 149, § 148, on a pro-rata basis during the entirety of the Restricted Period for the non-compete, at least 50 percent of Employee's highest annualized base salary paid by Employer within the 2 years preceding the cessation of employment. This payment obligation takes effect upon the cessation of employment unless Employer waives the non-compete in writing at or before the cessation of employment, in which case the non-compete does not take effect and no garden leave payments are owed. Except in the event of a breach by Employee, Employer may not unilaterally discontinue or otherwise fail or refuse to make the garden leave payments.</w:t>
      </w:r>
    </w:p>
    <w:p>
      <w:pPr>
        <w:pStyle w:val="OABody"/>
        <w:keepNext/>
        <w:numPr>
          <w:ilvl w:val="0"/>
          <w:numId w:val="1"/>
        </w:numPr>
        <w:spacing w:before="320" w:after="120" w:line="340" w:lineRule="auto"/>
        <w:jc w:val="left"/>
      </w:pPr>
      <w:r>
        <w:rPr>
          <w:b/>
          <w:bCs/>
        </w:rPr>
        <w:t xml:space="preserve">Workers Exempt from the Non-Compete</w:t>
      </w:r>
    </w:p>
    <w:p>
      <w:pPr>
        <w:pStyle w:val="OABody"/>
        <w:spacing w:before="0" w:after="120" w:line="340" w:lineRule="auto"/>
        <w:ind w:left="720"/>
      </w:pPr>
      <w:r>
        <w:t xml:space="preserve">Notwithstanding any other provision of this agreement, the non-compete restriction does not apply to Employee if Employee is: (i) classified as nonexempt under federal wage-and-hour law; (ii) an undergraduate or graduate student in an internship or other short-term employment relationship while enrolled in an educational program; (iii) terminated without cause or laid off; or (iv) age 18 or younger. The other restrictive covenants in this agreement remain in effect according to their terms.</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The garden leave or other agreed consideration, 12-month duration cap, and worker exclusions stated above apply to this covenant.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Profession-Specific Non-Compete Bans</w:t>
      </w:r>
    </w:p>
    <w:p>
      <w:pPr>
        <w:pStyle w:val="OABody"/>
        <w:spacing w:before="0" w:after="120" w:line="340" w:lineRule="auto"/>
        <w:ind w:left="720"/>
      </w:pPr>
      <w:r>
        <w:t xml:space="preserve">Notwithstanding any other provision of this agreement, any restriction on Employee's right to practice Employee's profession after the termination of employment is void and unenforceable, while the remaining provisions of this agreement continue in effect, if Employee is a physician registered to practice medicine, a registered or practical nurse, a licensed psychologist, or a licensed social worker. If Employee is employed or engaged in the broadcasting industry, any restriction on Employee's right to obtain subsequent employment is void and unenforceable where Employer terminated the employment, the parties ended the employment relationship by mutual agreement, or the contract expired, and Employer will not require or enforce such a restriction.</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Any extension of the non-compete under this section remains subject to the duration limits stated in the Non-Competition section.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any action to enforce this agreement, Employee must reimburse Employer's reasonable attorney's fees and costs.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any civil action relating to the non-compete in this agreement that is subject to Mass. Gen. Laws ch. 149, § 24L, Employer and Employee mutually agree that the action may be brought in Suffolk County (Mass. Gen. Laws ch. 149, § 24L(f)). Other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entity that employs the employee]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(Massachusetts)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(Massachusetts)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(Massachusetts)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