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Employer Is a Technology Business (Hawaii)</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{employer_is_technology_business}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genuinely confidential information, special customer relationships, workforce stability, and specialized training that provides skills beyond those of a general nature when combined with one or more of those other interests.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actively initiate contact with a person or entity in order to induce, encourage, or provide Confidential Information to that person or entity for the purpose of diverting business away from Employer or of recruiting a Covered Employee. Solicit requires an active initiation of contact and does not include responding to general advertisements or unsolicited inquiries not initiated by Employee, and the mere fact that a former coworker terminates employment and later joins Employee's new venture does not by itself constitute Soliciting that coworker.</w:t>
      </w:r>
    </w:p>
    <w:p>
      <w:pPr>
        <w:pStyle w:val="OABody"/>
        <w:numPr>
          <w:ilvl w:val="1"/>
          <w:numId w:val="1"/>
        </w:numPr>
        <w:spacing w:before="0" w:after="120" w:line="340" w:lineRule="auto"/>
      </w:pPr>
      <w:r>
        <w:rPr>
          <w:b/>
          <w:bCs/>
          <w:color w:val="117086"/>
        </w:rPr>
        <w:t xml:space="preserve">“Trade Secrets”</w:t>
      </w:r>
      <w:r>
        <w:t xml:space="preserve"> means Employer's non-public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Recitals and Legitimate Ancillary Purpose</w:t>
      </w:r>
    </w:p>
    <w:p>
      <w:pPr>
        <w:pStyle w:val="OABody"/>
        <w:spacing w:before="0" w:after="120" w:line="340" w:lineRule="auto"/>
        <w:ind w:left="720"/>
      </w:pPr>
      <w:r>
        <w:t xml:space="preserve">Each restrictive covenant in this agreement protects one or more of Employer's Protected Interests and is reasonably limited in scope and duration.</w:t>
      </w:r>
    </w:p>
    <w:p>
      <w:pPr>
        <w:pStyle w:val="OABody"/>
        <w:keepNext/>
        <w:numPr>
          <w:ilvl w:val="0"/>
          <w:numId w:val="1"/>
        </w:numPr>
        <w:spacing w:before="320" w:after="120" w:line="340" w:lineRule="auto"/>
        <w:jc w:val="left"/>
      </w:pPr>
      <w:r>
        <w:rPr>
          <w:b/>
          <w:bCs/>
        </w:rPr>
        <w:t xml:space="preserve">Timing and Right to Consult Counsel</w:t>
      </w:r>
    </w:p>
    <w:p>
      <w:pPr>
        <w:pStyle w:val="OABody"/>
        <w:spacing w:before="0" w:after="120" w:line="340" w:lineRule="auto"/>
        <w:ind w:left="720"/>
      </w:pPr>
      <w:r>
        <w:t xml:space="preserve">Employee has had the opportunity to review this agreement and to consult with an attorney of Employee's choosing before signing. Employer provides Employee's employment or continued employment, compensation, and access to Employer's Confidential Information and Trade Secrets in exchange for Employee's covenants.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(d) testifying truthfully in legal proceedings; (e) making any disclosure required by law, court order, or a government investigation, with notice to Employer where lawful; or (f) filing a sealed complaint in court using Confidential Information without liability. Pursuant to the Defend Trade Secrets Act (18 U.S.C. section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and the mere fact that a Covered Employee terminates employment and later joins Employee's new venture is not by itself a violation. This covenant does not apply if Employer is a technology business as indicated in Cover Terms.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restriction applies only when Employee actively initiates the contact.</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Passive Public Holdings are permitted. This covenant does not apply if Employer is a technology business as indicated in Cover Terms.</w:t>
      </w:r>
    </w:p>
    <w:p>
      <w:r>
        <w:t xml:space="preserve">{END-IF}</w:t>
      </w:r>
    </w:p>
    <w:p>
      <w:r>
        <w:t xml:space="preserve">{IF specified_competitors}</w:t>
      </w:r>
    </w:p>
    <w:p>
      <w:pPr>
        <w:pStyle w:val="OABody"/>
        <w:keepNext/>
        <w:numPr>
          <w:ilvl w:val="0"/>
          <w:numId w:val="1"/>
        </w:numPr>
        <w:spacing w:before="320" w:after="120" w:line="340" w:lineRule="auto"/>
        <w:jc w:val="left"/>
      </w:pPr>
      <w:r>
        <w:rPr>
          <w:b/>
          <w:bCs/>
        </w:rPr>
        <w:t xml:space="preserve">Non-Competition Narrowed to Specified Competitors</w:t>
      </w:r>
    </w:p>
    <w:p>
      <w:pPr>
        <w:pStyle w:val="OABody"/>
        <w:spacing w:before="0" w:after="120" w:line="340" w:lineRule="auto"/>
        <w:ind w:left="720"/>
      </w:pPr>
      <w:r>
        <w:t xml:space="preserve">Where Employer has identified specific competitors in Cover Terms under Specified Competitors, the non-competition covenant is limited to those Specified Competitors.</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Technology-Business Exclusion</w:t>
      </w:r>
    </w:p>
    <w:p>
      <w:pPr>
        <w:pStyle w:val="OABody"/>
        <w:spacing w:before="0" w:after="120" w:line="340" w:lineRule="auto"/>
        <w:ind w:left="720"/>
      </w:pPr>
      <w:r>
        <w:t xml:space="preserve">If Employer is a technology business as indicated in Cover Terms, the non-competition and employee non-solicitation covenants do not apply. The Confidential Information and Trade Secret Protection covenant remains in effect.</w:t>
      </w:r>
    </w:p>
    <w:p>
      <w:pPr>
        <w:pStyle w:val="OABody"/>
        <w:keepNext/>
        <w:numPr>
          <w:ilvl w:val="0"/>
          <w:numId w:val="1"/>
        </w:numPr>
        <w:spacing w:before="320" w:after="120" w:line="340" w:lineRule="auto"/>
        <w:jc w:val="left"/>
      </w:pPr>
      <w:r>
        <w:rPr>
          <w:b/>
          <w:bCs/>
        </w:rPr>
        <w:t xml:space="preserve">Sale-of-Business Covenant Limits</w:t>
      </w:r>
    </w:p>
    <w:p>
      <w:pPr>
        <w:pStyle w:val="OABody"/>
        <w:spacing w:before="0" w:after="120" w:line="340" w:lineRule="auto"/>
        <w:ind w:left="720"/>
      </w:pPr>
      <w:r>
        <w:t xml:space="preserve">If Employee enters into a covenant as the transferor of a business in connection with its sale, that covenant is limited to the area and period stated in the applicable sale agreement.</w:t>
      </w:r>
    </w:p>
    <w:p>
      <w:r>
        <w:t xml:space="preserve">{IF worker_is_physician}</w:t>
      </w:r>
    </w:p>
    <w:p>
      <w:pPr>
        <w:pStyle w:val="OABody"/>
        <w:keepNext/>
        <w:numPr>
          <w:ilvl w:val="0"/>
          <w:numId w:val="1"/>
        </w:numPr>
        <w:spacing w:before="320" w:after="120" w:line="340" w:lineRule="auto"/>
        <w:jc w:val="left"/>
      </w:pPr>
      <w:r>
        <w:rPr>
          <w:b/>
          <w:bCs/>
        </w:rPr>
        <w:t xml:space="preserve">Physician Covenants</w:t>
      </w:r>
    </w:p>
    <w:p>
      <w:pPr>
        <w:pStyle w:val="OABody"/>
        <w:spacing w:before="0" w:after="120" w:line="340" w:lineRule="auto"/>
        <w:ind w:left="720"/>
      </w:pPr>
      <w:r>
        <w:t xml:space="preserve">No separate physician-specific restriction applies under this agreement.</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only where Employer has a reasonable belief that Employee may breach an obligation then in effect under this agreement.</w:t>
      </w:r>
    </w:p>
    <w:p>
      <w:pPr>
        <w:pStyle w:val="OABody"/>
        <w:keepNext/>
        <w:numPr>
          <w:ilvl w:val="0"/>
          <w:numId w:val="1"/>
        </w:numPr>
        <w:spacing w:before="320" w:after="120" w:line="340" w:lineRule="auto"/>
        <w:jc w:val="left"/>
      </w:pPr>
      <w:r>
        <w:rPr>
          <w:b/>
          <w:bCs/>
        </w:rPr>
        <w:t xml:space="preserve">Extension During Breach</w:t>
      </w:r>
    </w:p>
    <w:p>
      <w:pPr>
        <w:pStyle w:val="OABody"/>
        <w:spacing w:before="0" w:after="120" w:line="340" w:lineRule="auto"/>
        <w:ind w:left="720"/>
      </w:pPr>
      <w:r>
        <w:t xml:space="preserve">If Employee breaches any restrictive covenant in this agreement, Employer may seek to extend the Restricted Period for that covenant by the period of the breach to the extent permitted by law.</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Obligations under the Confidential Information and Trade Secret Protection section survive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takes subject to this agreement's existing limitations.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 Hawaii employment relationship the parties select Hawaii law and a Hawaii forum.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(Hawaii)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(Hawaii)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(Hawaii)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