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Employer Parent Entity</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Operating / Service-Recipient Affiliate</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Florida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Covered Employee Garden Leave (CHOICE Act)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Garden Leave Notice Period</w:t>
            </w:r>
          </w:p>
        </w:tc>
        <w:tc>
          <w:tcPr>
            <w:tcW w:w="6480" w:type="dxa"/>
            <w:tcMar>
              <w:top w:w="60" w:type="dxa"/>
              <w:left w:w="0" w:type="dxa"/>
              <w:bottom w:w="60" w:type="dxa"/>
              <w:right w:w="0" w:type="dxa"/>
            </w:tcMar>
          </w:tcPr>
          <w:p>
            <w:r>
              <w:rPr>
                <w:rFonts w:ascii="Arial" w:hAnsi="Arial" w:cs="Arial"/>
                <w:i/>
                <w:iCs/>
                <w:color w:val="1D2021"/>
                <w:sz w:val="21"/>
                <w:szCs w:val="21"/>
              </w:rPr>
              <w:t xml:space="preserve">6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“Affiliates”</w:t>
      </w:r>
      <w:r>
        <w:t xml:space="preserve"> means, with respect to Employer, any entity that directly or indirectly controls, is controlled by, or is under common control with Employer, including Employer's direct and indirect parent entities, subsidiaries, and any sister or operating entity under common control (for example, where the named Employer is a dedicated employment entity and the operating business is conducted through a commonly controlled affiliate). For this purpose, "control" means the power to direct the management and policies of an entity, whether through ownership of voting securities, by contract, or otherwise.</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patients, clients,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“Protected Interests”</w:t>
      </w:r>
      <w:r>
        <w:t xml:space="preserve"> means one or more of the interests enumerated in Fla. Stat. § 542.335(1)(b), including Employer's trade secrets; valuable confidential business or professional information that does not otherwise qualify as a trade secret; substantial relationships with specific prospective or existing customers, patients, or clients; customer, patient, or client goodwill associated with Employer's ongoing business or professional practice, a specific geographic location, or a specific marketing or trade area; and extraordinary or specialized training provided to Employee.</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customer, patient, and business-partner relationships, customer and patient goodwill, workforce stability, and any extraordinary or specialized training provided to Employee.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Florida Uniform Trade Secrets Act, Fla. Stat. § 688.002.</w:t>
      </w:r>
    </w:p>
    <w:p>
      <w:pPr>
        <w:pStyle w:val="OABody"/>
        <w:keepNext/>
        <w:numPr>
          <w:ilvl w:val="0"/>
          <w:numId w:val="1"/>
        </w:numPr>
        <w:spacing w:before="320" w:after="120" w:line="340" w:lineRule="auto"/>
        <w:jc w:val="left"/>
      </w:pPr>
      <w:r>
        <w:rPr>
          <w:b/>
          <w:bCs/>
        </w:rPr>
        <w:t xml:space="preserve">Recitals and Protected Interest</w:t>
      </w:r>
    </w:p>
    <w:p>
      <w:pPr>
        <w:pStyle w:val="OABody"/>
        <w:spacing w:before="0" w:after="120" w:line="340" w:lineRule="auto"/>
        <w:ind w:left="720"/>
      </w:pPr>
      <w:r>
        <w:t xml:space="preserve">Employer and Employee acknowledge and agree that the restrictive covenants in this agreement are supported by, and reasonably necessary to protect, one or more of Employer's Protected Interests under Fla. Stat. § 542.335(1)(b), including, as applicable: (a) Employer's trade secrets; (b) Employer's valuable confidential business or professional information that does not otherwise qualify as a trade secret; (c) Employer's substantial relationships with specific prospective or existing customers, patients, or clients; (d) the customer, patient, or client goodwill associated with Employer's ongoing business or professional practice, a specific geographic location, or a specific marketing or trade area; and (e) the extraordinary or specialized training Employer provides to Employee. Employer would not provide Employee with access to these Protected Interests absent the protections in this agreement. The restraints in this agreement are reasonably necessary to protect these Protected Interests and are no broader than necessary to do so.</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Patients,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protects Employer's substantial relationships with specific prospective or existing customers, patients, or clients and the associated goodwill.</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Physician-Specific Rights and Notices</w:t>
      </w:r>
    </w:p>
    <w:p>
      <w:pPr>
        <w:pStyle w:val="OABody"/>
        <w:spacing w:before="0" w:after="120" w:line="340" w:lineRule="auto"/>
        <w:ind w:left="720"/>
      </w:pPr>
      <w:r>
        <w:t xml:space="preserve">If Employee is a physician and one entity, directly or through related entities, employs or contracts with all physicians practicing Employee's specialty in the county, the non-compete does not apply. This exclusion continues for three years after another entity begins offering that specialty in the county.</w:t>
      </w:r>
    </w:p>
    <w:p>
      <w:pPr>
        <w:pStyle w:val="OABody"/>
        <w:keepNext/>
        <w:numPr>
          <w:ilvl w:val="0"/>
          <w:numId w:val="1"/>
        </w:numPr>
        <w:spacing w:before="320" w:after="120" w:line="340" w:lineRule="auto"/>
        <w:jc w:val="left"/>
      </w:pPr>
      <w:r>
        <w:rPr>
          <w:b/>
          <w:bCs/>
        </w:rPr>
        <w:t xml:space="preserve">CHOICE Act Counsel Advisal and Notice (Covered Employee)</w:t>
      </w:r>
    </w:p>
    <w:p>
      <w:pPr>
        <w:pStyle w:val="OABody"/>
        <w:spacing w:before="0" w:after="120" w:line="340" w:lineRule="auto"/>
        <w:ind w:left="720"/>
      </w:pPr>
      <w:r>
        <w:t xml:space="preserve">Employer advised Employee, in writing, of the right to seek the advice of independent legal counsel before executing this agreement, and Employee acknowledges receiving that written advisal, in satisfaction of Fla. Stat. § 542.45(2)(a). Employer provided Employee with this proposed agreement at least seven days before the offer of employment was to expire (for a prospective covered employee) or at least seven days before the offer to enter into this agreement was to expire (for a current covered employee), in satisfaction of the notice requirement of Fla. Stat. § 542.45(3).</w:t>
      </w:r>
    </w:p>
    <w:p>
      <w:pPr>
        <w:pStyle w:val="OABody"/>
        <w:keepNext/>
        <w:numPr>
          <w:ilvl w:val="0"/>
          <w:numId w:val="1"/>
        </w:numPr>
        <w:spacing w:before="320" w:after="120" w:line="340" w:lineRule="auto"/>
        <w:jc w:val="left"/>
      </w:pPr>
      <w:r>
        <w:rPr>
          <w:b/>
          <w:bCs/>
        </w:rPr>
        <w:t xml:space="preserve">CHOICE Act Confidential Information Acknowledgement</w:t>
      </w:r>
    </w:p>
    <w:p>
      <w:pPr>
        <w:pStyle w:val="OABody"/>
        <w:spacing w:before="0" w:after="120" w:line="340" w:lineRule="auto"/>
        <w:ind w:left="720"/>
      </w:pPr>
      <w:r>
        <w:t xml:space="preserve">Employee acknowledges in writing that, in the course of Employee's employment with Employer, Employee will receive confidential information or customer relationships, in satisfaction of Fla. Stat. § 542.45(2)(b). This acknowledgement is in addition to, and does not limit, the recital of Employer's Protected Interests above.</w:t>
      </w:r>
    </w:p>
    <w:p>
      <w:pPr>
        <w:pStyle w:val="OABody"/>
        <w:keepNext/>
        <w:numPr>
          <w:ilvl w:val="0"/>
          <w:numId w:val="1"/>
        </w:numPr>
        <w:spacing w:before="320" w:after="120" w:line="340" w:lineRule="auto"/>
        <w:jc w:val="left"/>
      </w:pPr>
      <w:r>
        <w:rPr>
          <w:b/>
          <w:bCs/>
        </w:rPr>
        <w:t xml:space="preserve">CHOICE Act Garden Leave and Day-for-Day Offset (Covered Employee)</w:t>
      </w:r>
    </w:p>
    <w:p>
      <w:pPr>
        <w:pStyle w:val="OABody"/>
        <w:spacing w:before="0" w:after="120" w:line="340" w:lineRule="auto"/>
        <w:ind w:left="720"/>
      </w:pPr>
      <w:r>
        <w:t xml:space="preserve">Employer and Employee agree to a garden-leave notice period of </w:t>
      </w:r>
      <w:r>
        <w:rPr>
          <w:b w:val="0"/>
          <w:bCs w:val="0"/>
        </w:rPr>
        <w:t xml:space="preserve">6 months</w:t>
      </w:r>
      <w:r>
        <w:t xml:space="preserve"> before termination of employment, not exceeding four years. The non-compete Restricted Period is reduced day-for-day by any nonworking portion of that notice period. After the first 90 days, Employee need not provide services and may engage in nonwork activities; Employee may work for another employer during the remainder of the notice period only with Employer's permission.</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and the restrictive covenants in it, to Employer's direct corporate parent (identified in Cover Terms under Employer Parent Entity, if any), to any of Employer's Affiliates, or to any successor or acquirer of all or substantially all of Employer's business or assets. Pursuant to Fla. Stat. § 542.335(1)(f), Employer expressly authorizes enforcement of the restrictive covenants in this agreement by Employer's assignee or successor. The parties further expressly identify, as third-party beneficiaries of this agreement entitled to enforce the restrictive covenants for their own benefit, each of the following: Employer's direct corporate parent (as identified in Cover Terms, if any); the operating or service-recipient Affiliate identified in Cover Terms (if any) on whose behalf Employee performs services or that holds any of the Protected Interests; Employer's Affiliates, including any operating company or commonly controlled entity on whose behalf Employee performs services or that holds any of the Protected Interests; and any successor or assignee of Employer. The parties expressly state that the restrictive covenants are intended for the benefit of each such expressly-identified person. This agreement is binding on and inures to the benefit of the parties and their respective heirs, successors, third-party beneficiaries,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(Florida)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(Florida)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(Florida)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