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Delaware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goodwill in its customer, vendor, referral-source, and business-partner relationships, Employer's Confidential Information, and Employer's Trade Secrets.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Legitimate Interests</w:t>
      </w:r>
    </w:p>
    <w:p>
      <w:pPr>
        <w:pStyle w:val="OABody"/>
        <w:spacing w:before="0" w:after="120" w:line="340" w:lineRule="auto"/>
        <w:ind w:left="720"/>
      </w:pPr>
      <w:r>
        <w:t xml:space="preserve">Employer and Employee acknowledge that each restrictive covenant in this agreement is intended to advance one or more of Employer's Protected Interests and to impose no restraint broader than is reasonable to serve that interest. The legitimate interests listed here are Employer's goodwill and Employer's Confidential Information, and the parties intend each covenant to be tied to the goodwill or information this Employee actually touched rather than to ordinary competition. Each covenant is intended to be reasonable in geographic scope and temporal duration and no broader than reasonable to protect the Protected Interest it serves.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If Employee signs this agreement after employment begins, Employer provides continued employment and any additional value identified in connection with this signing in exchange for Employee's agreement to these covenants. If this agreement is signed at the outset of employment, the offer and commencement of employment is the consideration. Employee acknowledges having had the opportunity to consult with independent legal counsel before signing.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 This obligation is scoped to genuinely confidential information and does not operate as a restraint on competition.</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reasonable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reasonable to protect Employer's goodwill in those customer, vendor, referral-source, and business-partner relationships.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reaches only Covered Customers with whom Employee had material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advance Employer's Protected Interests — its goodwill and its Confidential Information — and not to restrain ordinary competition. The parties intend this covenant to be reasonable in geographic scope and temporal duration, to advance a legitimate economic interest of Employer, and no broader than reasonable to protect Employer's Protected Interests, with its time and territory sized to Employee's actual role and Employer's actual market. If Employer has identified specific competitors in Cover Terms under Specified Competitors, this covenant is limited to those named competitors and their businesses.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is drawn no broader than reasonable to advance Employer's Protected Interests.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this agreement does not restrict Employee's right to practice medicine in a particular locale or for a defined period after termination. Employee remains responsible for any agreed damages reasonably related to injury caused by termination, including damages related to competition.</w:t>
      </w:r>
    </w:p>
    <w:p>
      <w:pPr>
        <w:pStyle w:val="OABody"/>
        <w:keepNext/>
        <w:numPr>
          <w:ilvl w:val="0"/>
          <w:numId w:val="1"/>
        </w:numPr>
        <w:spacing w:before="320" w:after="120" w:line="340" w:lineRule="auto"/>
        <w:jc w:val="left"/>
      </w:pPr>
      <w:r>
        <w:rPr>
          <w:b/>
          <w:bCs/>
        </w:rPr>
        <w:t xml:space="preserve">Home Inspector Trainee Carve-Out</w:t>
      </w:r>
    </w:p>
    <w:p>
      <w:pPr>
        <w:pStyle w:val="OABody"/>
        <w:spacing w:before="0" w:after="120" w:line="340" w:lineRule="auto"/>
        <w:ind w:left="720"/>
      </w:pPr>
      <w:r>
        <w:t xml:space="preserve">If Employee is registered as a home inspector trainee, this agreement does not require Employee to execute a covenant not to compete with, or pay any fee, charge, or other thing of value to, a supervising licensed home inspector as a condition of satisfying the trainee requirements. This carve-out does not alter the covenants as applied to any other worker.</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including any restrictive covenant or forfeiture-for-competition condition from a prior employer or equity arrangement.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The parties do not intend an open-ended or indefinite extension, and any extension is limited to a period no longer than reasonable to protect Employer's Protected Interests.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 and nothing in this agreement waives non-waivable restrictions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any amendment carrying forward a restrictive covenant must identify the consideration supporting that amendment.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(Delaware)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(Delaware)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(Delaware)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