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California</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“Protected Interests”</w:t>
      </w:r>
      <w:r>
        <w:t xml:space="preserve"> means Employer's trade secrets, Confidential Information, company property, and legally protected business information.</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“Trade Secrets”</w:t>
      </w:r>
      <w:r>
        <w:t xml:space="preserve"> means Employer's non-public information that derives independent economic value from not being generally known or readily ascertainable and that Employer takes reasonable measures to keep secret.</w:t>
      </w:r>
    </w:p>
    <w:p>
      <w:pPr>
        <w:pStyle w:val="OABody"/>
        <w:keepNext/>
        <w:numPr>
          <w:ilvl w:val="0"/>
          <w:numId w:val="1"/>
        </w:numPr>
        <w:spacing w:before="320" w:after="120" w:line="340" w:lineRule="auto"/>
        <w:jc w:val="left"/>
      </w:pPr>
      <w:r>
        <w:rPr>
          <w:b/>
          <w:bCs/>
        </w:rPr>
        <w:t xml:space="preserve">Timing and Employee Acknowledgements</w:t>
      </w:r>
    </w:p>
    <w:p>
      <w:pPr>
        <w:pStyle w:val="OABody"/>
        <w:spacing w:before="0" w:after="120" w:line="340" w:lineRule="auto"/>
        <w:ind w:left="720"/>
      </w:pPr>
      <w:r>
        <w:t xml:space="preserve">Employee acknowledges that the confidentiality, company-property, and non-disparagement obligations in this agreement are intended to protect Employer's Protected Interests without restraining Employee from engaging in a lawful profession, trade, or business. Employee acknowledges having had the opportunity to consult with independent legal counsel before signing this agreement.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Trade Secrets Duration specified in Cover Terms, to the extent the information remains a trade secret. Employee's obligations regarding other Confidential Information continue for the Other Confidential Information Duration specified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Employee's confidentiality, trade-secret, return-of-property, and other lawful obligations under this agreement to any prospective employer or business associate of Employee if Employer has a reasonable belief that Employee may breach those lawful obligations. Employee consents to this disclosure.</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to prevent actual or threatened misappropriation of trade secrets and to enforce Employee's confidentiality and return-of-property obligations. If a party prevails in an action to enforce a lawful obligation under this agreement, the non-prevailing party must reimburse the prevailing party's reasonable attorney's fees and costs to the extent permitted by applicable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For an Employee who primarily resides and works in California, this agreement does not require Employee, as a condition of employment, to adjudicate a claim arising in California outside California or to waive the substantive protection of California law, except where Employee was individually represented by counsel in negotiating a different provision.</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(California)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(California)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(California)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