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t>Theory of Change — usaid</w:t>
      </w:r>
    </w:p>
    <w:p>
      <w:r>
        <w:t>Donor: usaid</w:t>
      </w:r>
    </w:p>
    <w:p>
      <w:r>
        <w:t>Generated by: GrantFlow</w:t>
      </w:r>
    </w:p>
    <w:p>
      <w:pPr>
        <w:pStyle w:val="Heading1"/>
      </w:pPr>
      <w:r>
        <w:t>Overview</w:t>
      </w:r>
    </w:p>
    <w:p>
      <w:r>
        <w:t>This sanitized sample illustrates the structure of a donor-aligned draft for a public-sector AI capacity strengthening program. It is not a real proposal submission.</w:t>
      </w:r>
    </w:p>
    <w:p>
      <w:pPr>
        <w:pStyle w:val="Heading1"/>
      </w:pPr>
      <w:r>
        <w:t>Development Objectives</w:t>
      </w:r>
    </w:p>
    <w:p>
      <w:pPr>
        <w:pStyle w:val="Heading2"/>
      </w:pPr>
      <w:r>
        <w:t>Strengthen institutional capacity for responsible AI use in government workflows</w:t>
      </w:r>
    </w:p>
    <w:p>
      <w:r>
        <w:t>Participating agencies adopt supervised AI use practices, governance guidance, and pilot workflow improvements tied to service quality and administrative efficiency.</w:t>
      </w:r>
    </w:p>
    <w:p>
      <w:r>
        <w:rPr>
          <w:i/>
        </w:rPr>
        <w:t>Citation: Seed corpus guidance + contextual public administration references</w:t>
      </w:r>
    </w:p>
    <w:p>
      <w:pPr>
        <w:pStyle w:val="Heading2"/>
      </w:pPr>
      <w:r>
        <w:t>Improve civil servant competencies for applied AI in priority functions</w:t>
      </w:r>
    </w:p>
    <w:p>
      <w:r>
        <w:t>Civil servants complete training and applied labs covering AI literacy, safe use, oversight, and workflow design in policy and service delivery contexts.</w:t>
      </w:r>
    </w:p>
    <w:p>
      <w:r>
        <w:rPr>
          <w:i/>
        </w:rPr>
        <w:t>Citation: Training design and competency framework references</w:t>
      </w:r>
    </w:p>
    <w:p>
      <w:pPr>
        <w:pStyle w:val="Heading1"/>
      </w:pPr>
      <w:r>
        <w:t>Key Indicators</w:t>
      </w:r>
    </w:p>
    <w:p>
      <w:pPr>
        <w:pStyle w:val="ListBullet"/>
      </w:pPr>
      <w:r>
        <w:t>• % of participating agencies applying approved AI SOPs in pilot workflows</w:t>
      </w:r>
    </w:p>
    <w:p>
      <w:pPr>
        <w:pStyle w:val="IntenseQuote"/>
      </w:pPr>
      <w:r>
        <w:t xml:space="preserve">  Justification: Tracks institutional adoption beyond training attendance.</w:t>
      </w:r>
    </w:p>
    <w:p>
      <w:pPr>
        <w:pStyle w:val="ListBullet"/>
      </w:pPr>
      <w:r>
        <w:t>• % of trained participants scoring above competency threshold in post-test</w:t>
      </w:r>
    </w:p>
    <w:p>
      <w:pPr>
        <w:pStyle w:val="IntenseQuote"/>
      </w:pPr>
      <w:r>
        <w:t xml:space="preserve">  Justification: Captures competency improvement among trained cohorts.</w:t>
      </w:r>
    </w:p>
    <w:p>
      <w:pPr>
        <w:pStyle w:val="Heading1"/>
      </w:pPr>
      <w:r>
        <w:t>Citation Traceability</w:t>
      </w:r>
    </w:p>
    <w:p>
      <w:r>
        <w:t>Structured citation records collected during drafting (strategy references and/or RAG retrieval results).</w:t>
      </w:r>
    </w:p>
    <w:p>
      <w:pPr>
        <w:pStyle w:val="ListBullet"/>
      </w:pPr>
      <w:r>
        <w:t>[architect] rag_claim_support for objective - USAID Program Cycle / Results Logic (seed) (conf 0.84) (p.2) (chunk 1)</w:t>
      </w:r>
    </w:p>
    <w:p>
      <w:r>
        <w:rPr>
          <w:i/>
        </w:rPr>
        <w:t>Excerpt: Results design should link activities, outputs, intermediate results, and development objectives.</w:t>
      </w:r>
    </w:p>
    <w:p>
      <w:pPr>
        <w:pStyle w:val="ListBullet"/>
      </w:pPr>
      <w:r>
        <w:t>[architect] rag_claim_support for objective - Civil Service AI Competency Framework (seed) (conf 0.79) (p.3) (chunk 0)</w:t>
      </w:r>
    </w:p>
    <w:p>
      <w:r>
        <w:rPr>
          <w:i/>
        </w:rPr>
        <w:t>Excerpt: Competency pathways should combine foundational literacy, supervised application, and governance awareness.</w:t>
      </w:r>
    </w:p>
    <w:p>
      <w:pPr>
        <w:pStyle w:val="ListBullet"/>
      </w:pPr>
      <w:r>
        <w:t>[mel] rag_result for indicator_selection - Results framework and M&amp;E guidance (seed) (conf 0.80) (p.4) (chunk 2)</w:t>
      </w:r>
    </w:p>
    <w:p>
      <w:r>
        <w:rPr>
          <w:i/>
        </w:rPr>
        <w:t>Excerpt: Indicators should be tied to decision-making and feasible means of verification.</w:t>
      </w:r>
    </w:p>
    <w:p>
      <w:pPr>
        <w:pStyle w:val="Heading1"/>
      </w:pPr>
      <w:r>
        <w:t>Critic Findings</w:t>
      </w:r>
    </w:p>
    <w:p>
      <w:r>
        <w:t>Rule-based and/or LLM critic findings captured during review.</w:t>
      </w:r>
    </w:p>
    <w:p>
      <w:pPr>
        <w:pStyle w:val="ListBullet"/>
      </w:pPr>
      <w:r>
        <w:t>[resolved] [low] toc · OBJECTIVE_SPECIFICITY</w:t>
      </w:r>
    </w:p>
    <w:p>
      <w:r>
        <w:t>Objective wording was broad; revised to emphasize institutional adoption and supervised use.</w:t>
      </w:r>
    </w:p>
    <w:p>
      <w:r>
        <w:rPr>
          <w:i/>
        </w:rPr>
        <w:t>Fix hint: Keep measurable adoption language in objective and align with indicator set.</w:t>
      </w:r>
    </w:p>
    <w:p>
      <w:r>
        <w:t>version=toc-v2 · finding_id=finding-001 · source=llm</w:t>
      </w:r>
    </w:p>
    <w:p>
      <w:pPr>
        <w:pStyle w:val="ListBullet"/>
      </w:pPr>
      <w:r>
        <w:t>[open] [medium] logframe · BASELINE_TARGET_MISSING</w:t>
      </w:r>
    </w:p>
    <w:p>
      <w:r>
        <w:t>Baseline methodology is described, but baseline values for all participating agencies are still TBD.</w:t>
      </w:r>
    </w:p>
    <w:p>
      <w:r>
        <w:rPr>
          <w:i/>
        </w:rPr>
        <w:t>Fix hint: Add baseline plan timeline and agency coverage assumptions before submission.</w:t>
      </w:r>
    </w:p>
    <w:p>
      <w:r>
        <w:t>version=logframe-v1 · finding_id=finding-002 · source=llm</w:t>
      </w:r>
    </w:p>
    <w:p>
      <w:pPr>
        <w:pStyle w:val="Heading1"/>
      </w:pPr>
      <w:r>
        <w:t>Review Comments</w:t>
      </w:r>
    </w:p>
    <w:p>
      <w:r>
        <w:t>Reviewer notes and resolution workflow comments linked to draft versions/findings.</w:t>
      </w:r>
    </w:p>
    <w:p>
      <w:pPr>
        <w:pStyle w:val="ListBullet"/>
      </w:pPr>
      <w:r>
        <w:t>[resolved] toc · program_lead</w:t>
      </w:r>
    </w:p>
    <w:p>
      <w:r>
        <w:t>Clarify institutional adoption vs individual training outcomes in the objective statement.</w:t>
      </w:r>
    </w:p>
    <w:p>
      <w:r>
        <w:t>version=toc-v1 · linked_finding_id=finding-001 · 2026-02-26T10:15:00Z</w:t>
      </w:r>
    </w:p>
    <w:p>
      <w:pPr>
        <w:pStyle w:val="ListBullet"/>
      </w:pPr>
      <w:r>
        <w:t>[open] logframe · mel_advisor</w:t>
      </w:r>
    </w:p>
    <w:p>
      <w:r>
        <w:t>Need baseline collection schedule and source owners before finalizing targets.</w:t>
      </w:r>
    </w:p>
    <w:p>
      <w:r>
        <w:t>version=logframe-v1 · linked_finding_id=finding-002 · 2026-02-26T10:24:00Z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