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usaid</w:t>
      </w:r>
    </w:p>
    <w:p>
      <w:r>
        <w:t>Donor: usaid</w:t>
      </w:r>
    </w:p>
    <w:p>
      <w:r>
        <w:t>Generated by: GrantFlow</w:t>
      </w:r>
    </w:p>
    <w:p>
      <w:pPr>
        <w:pStyle w:val="Heading1"/>
      </w:pPr>
      <w:r>
        <w:t>USAID Results Framework</w:t>
      </w:r>
    </w:p>
    <w:p>
      <w:pPr>
        <w:pStyle w:val="Heading2"/>
      </w:pPr>
      <w:r>
        <w:t>Project Goal</w:t>
      </w:r>
    </w:p>
    <w:p>
      <w:r>
        <w:t>Improve Responsible AI Skills for Civil Service Modernization in Kazakhstan outcomes in Kazakhstan.</w:t>
      </w:r>
    </w:p>
    <w:p>
      <w:pPr>
        <w:pStyle w:val="Heading2"/>
      </w:pPr>
      <w:r>
        <w:t>Development Objectives</w:t>
      </w:r>
    </w:p>
    <w:p>
      <w:pPr>
        <w:pStyle w:val="Heading3"/>
      </w:pPr>
      <w:r>
        <w:t>Do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IR: Ir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Output: Output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Output: Output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IR: Ir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Output: Output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Output: Output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Heading3"/>
      </w:pPr>
      <w:r>
        <w:t>Do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IR: Ir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Output: Output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Output: Output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IR: Ir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Output: Output 1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ListBullet"/>
      </w:pPr>
      <w:r>
        <w:t>Output: Output 2 — Responsible AI Skills for Civil Service Modernization in Kazakhstan intervention delivers measurable change in Kazakhstan through structured implementation and review cycles. Evidence hint: - IR1: Civil servants improve practical competencies in responsible AI and digit</w:t>
        <w:br/>
        <w:t>al workflow design.</w:t>
      </w:r>
    </w:p>
    <w:p>
      <w:pPr>
        <w:pStyle w:val="ListBullet"/>
      </w:pPr>
      <w:r>
        <w:t>Indicator: IND-001 — Name for Responsible AI Skills for Civil Service Modernization in Kazakhstan 1 | Target: TBD target | Citation: usaid</w:t>
      </w:r>
    </w:p>
    <w:p>
      <w:pPr>
        <w:pStyle w:val="Heading2"/>
      </w:pPr>
      <w:r>
        <w:t>Critical Assumptions</w:t>
      </w:r>
    </w:p>
    <w:p>
      <w:pPr>
        <w:pStyle w:val="ListBullet"/>
      </w:pPr>
      <w:r>
        <w:t>Assumption 1: enabling conditions remain stable for implementation.</w:t>
      </w:r>
    </w:p>
    <w:p>
      <w:pPr>
        <w:pStyle w:val="ListBullet"/>
      </w:pPr>
      <w:r>
        <w:t>Assumption 2: enabling conditions remain stable for implementation.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[architect] rag_claim_support for toc_claim - 01_usaid_donor_policy_ads_program_cycle_seed.pdf (conf 0.58) (p.1) (chunk 5)</w:t>
      </w:r>
    </w:p>
    <w:p>
      <w:r>
        <w:rPr>
          <w:i/>
        </w:rPr>
        <w:t>Excerpt: - IR1: Civil servants improve practical competencies in responsible AI and digit</w:t>
        <w:br/>
        <w:t xml:space="preserve">al workflow design.                                                             </w:t>
        <w:br/>
        <w:t>- IR2: Agencies adopt govern</w:t>
      </w:r>
    </w:p>
    <w:p>
      <w:pPr>
        <w:pStyle w:val="ListBullet"/>
      </w:pPr>
      <w:r>
        <w:t>[mel] rag_result for IND_001 - 01_usaid_donor_policy_ads_program_cycle_seed.pdf (conf 0.42) (p.1) (chunk 1)</w:t>
      </w:r>
    </w:p>
    <w:p>
      <w:r>
        <w:rPr>
          <w:i/>
        </w:rPr>
        <w:t>Excerpt: am level.</w:t>
        <w:br/>
        <w:t xml:space="preserve">- Intermediate Result (IR): a measurable change that contributes to a DO.       </w:t>
        <w:br/>
        <w:t>- Output: tangible deliverables and immediate products supporting IR achievement</w:t>
        <w:br/>
        <w:t>.</w:t>
      </w:r>
    </w:p>
    <w:p>
      <w:pPr>
        <w:pStyle w:val="ListBullet"/>
      </w:pPr>
      <w:r>
        <w:t>[mel] rag_result for IND_002 - 04_civil_service_ai_competency_framework_seed.pdf (conf 0.42) (p.1) (chunk 4)</w:t>
      </w:r>
    </w:p>
    <w:p>
      <w:r>
        <w:rPr>
          <w:i/>
        </w:rPr>
        <w:t xml:space="preserve">Excerpt: - Pre/post knowledge assessment                                                 </w:t>
        <w:br/>
        <w:t xml:space="preserve">- Applied assignments using agency workflow examples                            </w:t>
        <w:br/>
        <w:t>- Supervisor verification of pilot out</w:t>
      </w:r>
    </w:p>
    <w:p>
      <w:pPr>
        <w:pStyle w:val="ListBullet"/>
      </w:pPr>
      <w:r>
        <w:t>[mel] rag_result for IND_003 - 01_usaid_donor_policy_ads_program_cycle_seed.pdf (conf 0.42) (p.1) (chunk 1)</w:t>
      </w:r>
    </w:p>
    <w:p>
      <w:r>
        <w:rPr>
          <w:i/>
        </w:rPr>
        <w:t>Excerpt: am level.</w:t>
        <w:br/>
        <w:t xml:space="preserve">- Intermediate Result (IR): a measurable change that contributes to a DO.       </w:t>
        <w:br/>
        <w:t>- Output: tangible deliverables and immediate products supporting IR achievement</w:t>
        <w:br/>
        <w:t>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