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7C3AED"/>
          <w:sz w:val="56"/>
          <w:szCs w:val="56"/>
        </w:rPr>
        <w:t xml:space="preserve">SPECTRA</w:t>
      </w:r>
    </w:p>
    <w:p>
      <w:pPr>
        <w:spacing w:after="100"/>
        <w:jc w:val="center"/>
      </w:pPr>
      <w:r>
        <w:rPr>
          <w:rFonts w:ascii="Arial" w:cs="Arial" w:eastAsia="Arial" w:hAnsi="Arial"/>
          <w:i/>
          <w:iCs/>
          <w:color w:val="F59E0B"/>
          <w:sz w:val="24"/>
          <w:szCs w:val="24"/>
        </w:rPr>
        <w:t xml:space="preserve">The full spectrum of your codebase.</w:t>
      </w:r>
    </w:p>
    <w:p>
      <w:pPr>
        <w:spacing w:before="600"/>
      </w:pPr>
    </w:p>
    <w:p>
      <w:pPr>
        <w:pBdr>
          <w:bottom w:val="single" w:color="7C3AED" w:sz="2"/>
        </w:pBdr>
        <w:spacing w:after="100"/>
        <w:jc w:val="center"/>
      </w:pPr>
      <w:r>
        <w:rPr>
          <w:rFonts w:ascii="Arial" w:cs="Arial" w:eastAsia="Arial" w:hAnsi="Arial"/>
          <w:b/>
          <w:bCs/>
          <w:color w:val="1E293B"/>
          <w:sz w:val="36"/>
          <w:szCs w:val="36"/>
        </w:rPr>
        <w:t xml:space="preserve">Competitive Intelligence &amp; White Space</w:t>
      </w:r>
    </w:p>
    <w:p>
      <w:pPr>
        <w:spacing w:after="400"/>
        <w:jc w:val="center"/>
      </w:pPr>
      <w:r>
        <w:rPr>
          <w:rFonts w:ascii="Arial" w:cs="Arial" w:eastAsia="Arial" w:hAnsi="Arial"/>
          <w:color w:val="6B7280"/>
          <w:sz w:val="22"/>
          <w:szCs w:val="22"/>
        </w:rPr>
        <w:t xml:space="preserve">Feature Matrix • Blue Ocean Canvas • Counter-Positioning Map • Differentiation Strategy</w:t>
      </w:r>
    </w:p>
    <w:p>
      <w:pPr>
        <w:spacing w:after="100"/>
        <w:jc w:val="center"/>
      </w:pPr>
      <w:r>
        <w:rPr>
          <w:rFonts w:ascii="Arial" w:cs="Arial" w:eastAsia="Arial" w:hAnsi="Arial"/>
          <w:color w:val="9CA3AF"/>
          <w:sz w:val="20"/>
          <w:szCs w:val="20"/>
        </w:rPr>
        <w:t xml:space="preserve">CONFIDENTIAL — Vivek Prakash</w:t>
      </w:r>
    </w:p>
    <w:p>
      <w:pPr>
        <w:jc w:val="center"/>
      </w:pPr>
      <w:r>
        <w:rPr>
          <w:rFonts w:ascii="Arial" w:cs="Arial" w:eastAsia="Arial" w:hAnsi="Arial"/>
          <w:color w:val="9CA3AF"/>
          <w:sz w:val="20"/>
          <w:szCs w:val="20"/>
        </w:rPr>
        <w:t xml:space="preserve">Generated: 2026-02-13</w:t>
      </w:r>
    </w:p>
    <w:p>
      <w:r>
        <w:br w:type="page"/>
      </w:r>
    </w:p>
    <w:p>
      <w:pPr>
        <w:pStyle w:val="Heading1"/>
        <w:spacing w:before="360" w:after="200"/>
      </w:pPr>
      <w:r>
        <w:rPr>
          <w:rFonts w:ascii="Arial" w:cs="Arial" w:eastAsia="Arial" w:hAnsi="Arial"/>
          <w:b/>
          <w:bCs/>
          <w:color w:val="7C3AED"/>
          <w:sz w:val="32"/>
          <w:szCs w:val="32"/>
        </w:rPr>
        <w:t xml:space="preserve">1. Competitive Feature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37"/>
        <w:gridCol w:w="1337"/>
        <w:gridCol w:w="1337"/>
        <w:gridCol w:w="1337"/>
        <w:gridCol w:w="1337"/>
        <w:gridCol w:w="1337"/>
        <w:gridCol w:w="1337"/>
      </w:tblGrid>
      <w:tr>
        <w:tc>
          <w:tcPr>
            <w:tcW w:type="dxa" w:w="1337"/>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Capability</w:t>
            </w:r>
          </w:p>
        </w:tc>
        <w:tc>
          <w:tcPr>
            <w:tcW w:type="dxa" w:w="1337"/>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Spectra</w:t>
            </w:r>
          </w:p>
        </w:tc>
        <w:tc>
          <w:tcPr>
            <w:tcW w:type="dxa" w:w="1337"/>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CodeRabbit</w:t>
            </w:r>
          </w:p>
        </w:tc>
        <w:tc>
          <w:tcPr>
            <w:tcW w:type="dxa" w:w="1337"/>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SonarQube</w:t>
            </w:r>
          </w:p>
        </w:tc>
        <w:tc>
          <w:tcPr>
            <w:tcW w:type="dxa" w:w="1337"/>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Snyk</w:t>
            </w:r>
          </w:p>
        </w:tc>
        <w:tc>
          <w:tcPr>
            <w:tcW w:type="dxa" w:w="1337"/>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Semgrep</w:t>
            </w:r>
          </w:p>
        </w:tc>
        <w:tc>
          <w:tcPr>
            <w:tcW w:type="dxa" w:w="1337"/>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Manual</w:t>
            </w:r>
          </w:p>
        </w:tc>
      </w:tr>
      <w:tr>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Multi-agent AI analysis</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6 agents</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Single model</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Rules only</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Rules only</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Rules only</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Human</w:t>
            </w:r>
          </w:p>
        </w:tc>
      </w:tr>
      <w:tr>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Architecture analysis</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 Deep</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 Shallow</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 Deep</w:t>
            </w:r>
          </w:p>
        </w:tc>
      </w:tr>
      <w:tr>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Security scanning</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AI-powered</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Basic</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Limited</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Deep</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Deep</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Deep</w:t>
            </w:r>
          </w:p>
        </w:tc>
      </w:tr>
      <w:tr>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Code quality</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 AI-powered</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 AI-powered</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 Mature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 Limited</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r>
      <w:tr>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Documentation audit</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Maintainability score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r>
      <w:tr>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Holistic ScoreCard</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6 dimensions</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Quality only</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Extended thinking validation</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r>
      <w:tr>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Full repo analysis</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 PR only</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Time to result</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90 seconds</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Seconds (PR)</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Minutes</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Minutes</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Seconds</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40+ hours</w:t>
            </w:r>
          </w:p>
        </w:tc>
      </w:tr>
      <w:tr>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Setup required</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 command</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GitHub app</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Server install</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GitHub app</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CLI install</w:t>
            </w:r>
          </w:p>
        </w:tc>
        <w:tc>
          <w:tcPr>
            <w:tcW w:type="dxa" w:w="1337"/>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N/A</w:t>
            </w:r>
          </w:p>
        </w:tc>
      </w:tr>
      <w:tr>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Price (team)</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$199/mo</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$150/mo</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$Free-$450/mo</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$Free-$98/mo</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$Free-custom</w:t>
            </w:r>
          </w:p>
        </w:tc>
        <w:tc>
          <w:tcPr>
            <w:tcW w:type="dxa" w:w="1337"/>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$200+/hr</w:t>
            </w:r>
          </w:p>
        </w:tc>
      </w:tr>
    </w:tbl>
    <w:p>
      <w:pPr>
        <w:pStyle w:val="Heading1"/>
        <w:spacing w:before="360" w:after="200"/>
      </w:pPr>
      <w:r>
        <w:rPr>
          <w:rFonts w:ascii="Arial" w:cs="Arial" w:eastAsia="Arial" w:hAnsi="Arial"/>
          <w:b/>
          <w:bCs/>
          <w:color w:val="7C3AED"/>
          <w:sz w:val="32"/>
          <w:szCs w:val="32"/>
        </w:rPr>
        <w:t xml:space="preserve">2. Blue Ocean Strategy Canvas</w:t>
      </w:r>
    </w:p>
    <w:p>
      <w:pPr>
        <w:spacing w:after="120"/>
      </w:pPr>
      <w:r>
        <w:rPr>
          <w:rFonts w:ascii="Arial" w:cs="Arial" w:eastAsia="Arial" w:hAnsi="Arial"/>
          <w:sz w:val="22"/>
          <w:szCs w:val="22"/>
        </w:rPr>
        <w:t xml:space="preserve">The Blue Ocean Canvas compares Spectra against the industry on key value factors. Spectra RAISES on holistic analysis, speed, and ease of use. ELIMINATES the need for multiple tools. CREATES new value with multi-agent validation and aggregate benchmarking.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Value Factor</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Industry Avg</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Spectra</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Strategy</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Analysis Depth</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6/10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9/10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RAISE — 6 agents cover what 3+ tools do</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Analysis Speed</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5/10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9/10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RAISE — 90 seconds vs hours/days</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Setup Complexity</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4/10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9/10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RAISE — single command, zero config</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Multi-Dimension Coverage</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3/10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10/10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CREATE — no tool covers all 6 dimensions</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Finding Validation</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8/10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CREATE — extended thinking critique</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Actionable Recommendations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5/10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8/10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RAISE — specific file:line fixes</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Enterprise Features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8/10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3/10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REDUCE (for now) — focus on core value first</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Integration Ecosystem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7/10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REDUCE (for now) — CI/CD in v1.1</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Historical Tracking</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6/10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0/10</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ELIMINATE (for now) — v2.0 feature</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Price</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5/10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7/10</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RAISE — better value per dollar</w:t>
            </w:r>
          </w:p>
        </w:tc>
      </w:tr>
    </w:tbl>
    <w:p>
      <w:pPr>
        <w:pStyle w:val="Heading1"/>
        <w:spacing w:before="360" w:after="200"/>
      </w:pPr>
      <w:r>
        <w:rPr>
          <w:rFonts w:ascii="Arial" w:cs="Arial" w:eastAsia="Arial" w:hAnsi="Arial"/>
          <w:b/>
          <w:bCs/>
          <w:color w:val="7C3AED"/>
          <w:sz w:val="32"/>
          <w:szCs w:val="32"/>
        </w:rPr>
        <w:t xml:space="preserve">3. Counter-Positioning Analysis</w:t>
      </w:r>
    </w:p>
    <w:p>
      <w:pPr>
        <w:spacing w:after="120"/>
      </w:pPr>
      <w:r>
        <w:rPr>
          <w:rFonts w:ascii="Arial" w:cs="Arial" w:eastAsia="Arial" w:hAnsi="Arial"/>
          <w:sz w:val="22"/>
          <w:szCs w:val="22"/>
        </w:rPr>
        <w:t xml:space="preserve">Counter-positioning (Helmer's 7 Powers): Spectra's multi-agent AI approach creates a dilemma for incumbents. They cannot adopt our model without cannibalizing their existing revenue from rule-based products.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Incumbent</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Why They Can't Copy Spectra</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Their Likely Response</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SonarQube</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1,000+ hand-crafted rules are their moat. AI analysis would undermine rule-based value prop and confuse enterprise buyers.</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Add superficial AI features ("AI-suggested fixes") while keeping rules core.</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Snyk</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Security-only focus is their brand. Expanding to architecture/quality dilutes positioning and requires new expertise.</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Partner with quality tools rather than build.</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Semgrep</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Performance and customizability are selling points. Multi-agent LLM adds latency and removes determinism.</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Offer AI as optional add-on, not core.</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CodeRabbit</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PR-level review is their UX. Expanding to full-repo analysis changes the product entirely.</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Closest competitor. May attempt similar approach.</w:t>
            </w:r>
          </w:p>
        </w:tc>
      </w:tr>
    </w:tbl>
    <w:p>
      <w:pPr>
        <w:pStyle w:val="Heading1"/>
        <w:spacing w:before="360" w:after="200"/>
      </w:pPr>
      <w:r>
        <w:rPr>
          <w:rFonts w:ascii="Arial" w:cs="Arial" w:eastAsia="Arial" w:hAnsi="Arial"/>
          <w:b/>
          <w:bCs/>
          <w:color w:val="7C3AED"/>
          <w:sz w:val="32"/>
          <w:szCs w:val="32"/>
        </w:rPr>
        <w:t xml:space="preserve">4. Differentiation Strategy</w:t>
      </w:r>
    </w:p>
    <w:p>
      <w:pPr>
        <w:pStyle w:val="Heading2"/>
        <w:spacing w:before="280" w:after="160"/>
      </w:pPr>
      <w:r>
        <w:rPr>
          <w:rFonts w:ascii="Arial" w:cs="Arial" w:eastAsia="Arial" w:hAnsi="Arial"/>
          <w:b/>
          <w:bCs/>
          <w:color w:val="1E293B"/>
          <w:sz w:val="28"/>
          <w:szCs w:val="28"/>
        </w:rPr>
        <w:t xml:space="preserve">Primary Differentiator: Multi-Agent Holistic Analysis</w:t>
      </w:r>
    </w:p>
    <w:p>
      <w:pPr>
        <w:spacing w:after="120"/>
      </w:pPr>
      <w:r>
        <w:rPr>
          <w:rFonts w:ascii="Arial" w:cs="Arial" w:eastAsia="Arial" w:hAnsi="Arial"/>
          <w:sz w:val="22"/>
          <w:szCs w:val="22"/>
        </w:rPr>
        <w:t xml:space="preserve">Spectra is the only tool that deploys 6 specialized AI agents for simultaneous analysis across architecture, security, quality, documentation, and maintainability — with a CritiqueAgent using extended thinking to validate every finding.</w:t>
      </w:r>
    </w:p>
    <w:p>
      <w:pPr>
        <w:pStyle w:val="Heading2"/>
        <w:spacing w:before="280" w:after="160"/>
      </w:pPr>
      <w:r>
        <w:rPr>
          <w:rFonts w:ascii="Arial" w:cs="Arial" w:eastAsia="Arial" w:hAnsi="Arial"/>
          <w:b/>
          <w:bCs/>
          <w:color w:val="1E293B"/>
          <w:sz w:val="28"/>
          <w:szCs w:val="28"/>
        </w:rPr>
        <w:t xml:space="preserve">Secondary Differentiators</w:t>
      </w:r>
    </w:p>
    <w:p>
      <w:pPr>
        <w:pStyle w:val="ListParagraph"/>
        <w:numPr>
          <w:ilvl w:val="0"/>
          <w:numId w:val="2"/>
        </w:numPr>
        <w:spacing w:after="80"/>
      </w:pPr>
      <w:r>
        <w:rPr>
          <w:rFonts w:ascii="Arial" w:cs="Arial" w:eastAsia="Arial" w:hAnsi="Arial"/>
          <w:sz w:val="22"/>
          <w:szCs w:val="22"/>
        </w:rPr>
        <w:t xml:space="preserve">90-second analysis time for entire repositories</w:t>
      </w:r>
    </w:p>
    <w:p>
      <w:pPr>
        <w:pStyle w:val="ListParagraph"/>
        <w:numPr>
          <w:ilvl w:val="0"/>
          <w:numId w:val="2"/>
        </w:numPr>
        <w:spacing w:after="80"/>
      </w:pPr>
      <w:r>
        <w:rPr>
          <w:rFonts w:ascii="Arial" w:cs="Arial" w:eastAsia="Arial" w:hAnsi="Arial"/>
          <w:sz w:val="22"/>
          <w:szCs w:val="22"/>
        </w:rPr>
        <w:t xml:space="preserve">Single command, zero configuration</w:t>
      </w:r>
    </w:p>
    <w:p>
      <w:pPr>
        <w:pStyle w:val="ListParagraph"/>
        <w:numPr>
          <w:ilvl w:val="0"/>
          <w:numId w:val="2"/>
        </w:numPr>
        <w:spacing w:after="80"/>
      </w:pPr>
      <w:r>
        <w:rPr>
          <w:rFonts w:ascii="Arial" w:cs="Arial" w:eastAsia="Arial" w:hAnsi="Arial"/>
          <w:sz w:val="22"/>
          <w:szCs w:val="22"/>
        </w:rPr>
        <w:t xml:space="preserve">ScoreCard with letter grades that non-technical stakeholders understand</w:t>
      </w:r>
    </w:p>
    <w:p>
      <w:pPr>
        <w:pStyle w:val="ListParagraph"/>
        <w:numPr>
          <w:ilvl w:val="0"/>
          <w:numId w:val="2"/>
        </w:numPr>
        <w:spacing w:after="80"/>
      </w:pPr>
      <w:r>
        <w:rPr>
          <w:rFonts w:ascii="Arial" w:cs="Arial" w:eastAsia="Arial" w:hAnsi="Arial"/>
          <w:sz w:val="22"/>
          <w:szCs w:val="22"/>
        </w:rPr>
        <w:t xml:space="preserve">Extended thinking validation reduces false positives below 5%</w:t>
      </w:r>
    </w:p>
    <w:p>
      <w:pPr>
        <w:pStyle w:val="ListParagraph"/>
        <w:numPr>
          <w:ilvl w:val="0"/>
          <w:numId w:val="2"/>
        </w:numPr>
        <w:spacing w:after="80"/>
      </w:pPr>
      <w:r>
        <w:rPr>
          <w:rFonts w:ascii="Arial" w:cs="Arial" w:eastAsia="Arial" w:hAnsi="Arial"/>
          <w:sz w:val="22"/>
          <w:szCs w:val="22"/>
        </w:rPr>
        <w:t xml:space="preserve">Beautiful HTML reports with Mermaid architecture diagrams</w:t>
      </w:r>
    </w:p>
    <w:p>
      <w:pPr>
        <w:pStyle w:val="Heading1"/>
        <w:spacing w:before="360" w:after="200"/>
      </w:pPr>
      <w:r>
        <w:rPr>
          <w:rFonts w:ascii="Arial" w:cs="Arial" w:eastAsia="Arial" w:hAnsi="Arial"/>
          <w:b/>
          <w:bCs/>
          <w:color w:val="7C3AED"/>
          <w:sz w:val="32"/>
          <w:szCs w:val="32"/>
        </w:rPr>
        <w:t xml:space="preserve">5. Strategic Moat Building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Moat Layer</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Timeline</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Mechanism</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Prompt IP</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Now</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Proprietary agent prompts, meta-prompting patterns, critique logic</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Golden Files</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Month 1</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Curated test repos with validated expected outputs</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Aggregate Data</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Month 6</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Anonymous scoring data creates industry benchmarks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Brand ("Spectra Score")</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Month 12</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Becomes shorthand for codebase health</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Network Effects</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Month 18</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More users = better benchmarks = more users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Enterprise Lock-in</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Month 24</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Historical data, CI/CD integration, compliance reports</w:t>
            </w:r>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7C3AED"/>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1E293B"/>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2026-02-13T20:44:17.325Z</dcterms:created>
  <dcterms:modified xsi:type="dcterms:W3CDTF">2026-02-13T20:44:17.325Z</dcterms:modified>
</cp:coreProperties>
</file>

<file path=docProps/custom.xml><?xml version="1.0" encoding="utf-8"?>
<Properties xmlns="http://schemas.openxmlformats.org/officeDocument/2006/custom-properties" xmlns:vt="http://schemas.openxmlformats.org/officeDocument/2006/docPropsVTypes"/>
</file>