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before="3000"/>
      </w:pPr>
    </w:p>
    <w:p>
      <w:pPr>
        <w:spacing w:after="200"/>
        <w:jc w:val="center"/>
      </w:pPr>
      <w:r>
        <w:rPr>
          <w:rFonts w:ascii="Arial" w:cs="Arial" w:eastAsia="Arial" w:hAnsi="Arial"/>
          <w:b/>
          <w:bCs/>
          <w:color w:val="7C3AED"/>
          <w:sz w:val="56"/>
          <w:szCs w:val="56"/>
        </w:rPr>
        <w:t xml:space="preserve">SPECTRA</w:t>
      </w:r>
    </w:p>
    <w:p>
      <w:pPr>
        <w:spacing w:after="100"/>
        <w:jc w:val="center"/>
      </w:pPr>
      <w:r>
        <w:rPr>
          <w:rFonts w:ascii="Arial" w:cs="Arial" w:eastAsia="Arial" w:hAnsi="Arial"/>
          <w:i/>
          <w:iCs/>
          <w:color w:val="F59E0B"/>
          <w:sz w:val="24"/>
          <w:szCs w:val="24"/>
        </w:rPr>
        <w:t xml:space="preserve">The full spectrum of your codebase.</w:t>
      </w:r>
    </w:p>
    <w:p>
      <w:pPr>
        <w:spacing w:before="600"/>
      </w:pPr>
    </w:p>
    <w:p>
      <w:pPr>
        <w:pBdr>
          <w:bottom w:val="single" w:color="7C3AED" w:sz="2"/>
        </w:pBdr>
        <w:spacing w:after="100"/>
        <w:jc w:val="center"/>
      </w:pPr>
      <w:r>
        <w:rPr>
          <w:rFonts w:ascii="Arial" w:cs="Arial" w:eastAsia="Arial" w:hAnsi="Arial"/>
          <w:b/>
          <w:bCs/>
          <w:color w:val="1E293B"/>
          <w:sz w:val="36"/>
          <w:szCs w:val="36"/>
        </w:rPr>
        <w:t xml:space="preserve">Discovery &amp; Market Analysis</w:t>
      </w:r>
    </w:p>
    <w:p>
      <w:pPr>
        <w:spacing w:after="400"/>
        <w:jc w:val="center"/>
      </w:pPr>
      <w:r>
        <w:rPr>
          <w:rFonts w:ascii="Arial" w:cs="Arial" w:eastAsia="Arial" w:hAnsi="Arial"/>
          <w:color w:val="6B7280"/>
          <w:sz w:val="22"/>
          <w:szCs w:val="22"/>
        </w:rPr>
        <w:t xml:space="preserve">McKinsey MECE • BCG 3 Horizons • Porter's 5 Forces • TAM/SAM/SOM • PESTEL • 7 Powers</w:t>
      </w:r>
    </w:p>
    <w:p>
      <w:pPr>
        <w:spacing w:after="100"/>
        <w:jc w:val="center"/>
      </w:pPr>
      <w:r>
        <w:rPr>
          <w:rFonts w:ascii="Arial" w:cs="Arial" w:eastAsia="Arial" w:hAnsi="Arial"/>
          <w:color w:val="9CA3AF"/>
          <w:sz w:val="20"/>
          <w:szCs w:val="20"/>
        </w:rPr>
        <w:t xml:space="preserve">CONFIDENTIAL — Vivek Prakash</w:t>
      </w:r>
    </w:p>
    <w:p>
      <w:pPr>
        <w:jc w:val="center"/>
      </w:pPr>
      <w:r>
        <w:rPr>
          <w:rFonts w:ascii="Arial" w:cs="Arial" w:eastAsia="Arial" w:hAnsi="Arial"/>
          <w:color w:val="9CA3AF"/>
          <w:sz w:val="20"/>
          <w:szCs w:val="20"/>
        </w:rPr>
        <w:t xml:space="preserve">Generated: 2026-02-13</w:t>
      </w:r>
    </w:p>
    <w:p>
      <w:r>
        <w:br w:type="page"/>
      </w:r>
    </w:p>
    <w:p>
      <w:pPr>
        <w:pStyle w:val="Heading1"/>
        <w:spacing w:before="360" w:after="200"/>
      </w:pPr>
      <w:r>
        <w:rPr>
          <w:rFonts w:ascii="Arial" w:cs="Arial" w:eastAsia="Arial" w:hAnsi="Arial"/>
          <w:b/>
          <w:bCs/>
          <w:color w:val="7C3AED"/>
          <w:sz w:val="32"/>
          <w:szCs w:val="32"/>
        </w:rPr>
        <w:t xml:space="preserve">1. Executive Summary</w:t>
      </w:r>
    </w:p>
    <w:p>
      <w:pPr>
        <w:spacing w:after="120"/>
      </w:pPr>
      <w:r>
        <w:rPr>
          <w:rFonts w:ascii="Arial" w:cs="Arial" w:eastAsia="Arial" w:hAnsi="Arial"/>
          <w:sz w:val="22"/>
          <w:szCs w:val="22"/>
        </w:rPr>
        <w:t xml:space="preserve">Spectra enters the $8.2B code analysis market at the intersection of three converging trends: AI-native development tools, automated due diligence, and continuous code intelligence. The market is fragmented across point solutions (SonarQube for quality, Snyk for security, manual review for architecture) with no unified platform deploying multiple AI agents for holistic analysis.</w:t>
      </w:r>
    </w:p>
    <w:p>
      <w:pPr>
        <w:spacing w:after="120"/>
      </w:pPr>
      <w:r>
        <w:rPr>
          <w:rFonts w:ascii="Arial" w:cs="Arial" w:eastAsia="Arial" w:hAnsi="Arial"/>
          <w:sz w:val="22"/>
          <w:szCs w:val="22"/>
        </w:rPr>
        <w:t xml:space="preserve">Our analysis identifies a $2.4B serviceable addressable market with a $240M immediately targetable segment: engineering teams at Series A+ startups and mid-market companies performing code reviews, due diligence, and technical audits.</w:t>
      </w:r>
    </w:p>
    <w:p>
      <w:pPr>
        <w:pStyle w:val="Heading1"/>
        <w:spacing w:before="360" w:after="200"/>
      </w:pPr>
      <w:r>
        <w:rPr>
          <w:rFonts w:ascii="Arial" w:cs="Arial" w:eastAsia="Arial" w:hAnsi="Arial"/>
          <w:b/>
          <w:bCs/>
          <w:color w:val="7C3AED"/>
          <w:sz w:val="32"/>
          <w:szCs w:val="32"/>
        </w:rPr>
        <w:t xml:space="preserve">2. Market Sizing (TAM/SAM/SOM)</w:t>
      </w:r>
    </w:p>
    <w:p>
      <w:pPr>
        <w:pStyle w:val="Heading2"/>
        <w:spacing w:before="280" w:after="160"/>
      </w:pPr>
      <w:r>
        <w:rPr>
          <w:rFonts w:ascii="Arial" w:cs="Arial" w:eastAsia="Arial" w:hAnsi="Arial"/>
          <w:b/>
          <w:bCs/>
          <w:color w:val="1E293B"/>
          <w:sz w:val="28"/>
          <w:szCs w:val="28"/>
        </w:rPr>
        <w:t xml:space="preserve">2.1 Top-Down Analysis</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3120"/>
        <w:gridCol w:w="3120"/>
        <w:gridCol w:w="3120"/>
      </w:tblGrid>
      <w:tr>
        <w:tc>
          <w:tcPr>
            <w:tcW w:type="dxa" w:w="3120"/>
            <w:tcBorders>
              <w:top w:val="single" w:color="D4D4D8" w:sz="1"/>
              <w:left w:val="single" w:color="D4D4D8" w:sz="1"/>
              <w:bottom w:val="single" w:color="D4D4D8" w:sz="1"/>
              <w:right w:val="single" w:color="D4D4D8" w:sz="1"/>
            </w:tcBorders>
            <w:shd w:fill="7C3AED" w:val="clear"/>
            <w:tcMar>
              <w:top w:type="dxa" w:w="80"/>
              <w:left w:type="dxa" w:w="120"/>
              <w:bottom w:type="dxa" w:w="80"/>
              <w:right w:type="dxa" w:w="120"/>
            </w:tcMar>
          </w:tcPr>
          <w:p>
            <w:r>
              <w:rPr>
                <w:rFonts w:ascii="Arial" w:cs="Arial" w:eastAsia="Arial" w:hAnsi="Arial"/>
                <w:b/>
                <w:bCs/>
                <w:color w:val="FFFFFF"/>
                <w:sz w:val="20"/>
                <w:szCs w:val="20"/>
              </w:rPr>
              <w:t xml:space="preserve">Metric</w:t>
            </w:r>
          </w:p>
        </w:tc>
        <w:tc>
          <w:tcPr>
            <w:tcW w:type="dxa" w:w="3120"/>
            <w:tcBorders>
              <w:top w:val="single" w:color="D4D4D8" w:sz="1"/>
              <w:left w:val="single" w:color="D4D4D8" w:sz="1"/>
              <w:bottom w:val="single" w:color="D4D4D8" w:sz="1"/>
              <w:right w:val="single" w:color="D4D4D8" w:sz="1"/>
            </w:tcBorders>
            <w:shd w:fill="7C3AED" w:val="clear"/>
            <w:tcMar>
              <w:top w:type="dxa" w:w="80"/>
              <w:left w:type="dxa" w:w="120"/>
              <w:bottom w:type="dxa" w:w="80"/>
              <w:right w:type="dxa" w:w="120"/>
            </w:tcMar>
          </w:tcPr>
          <w:p>
            <w:r>
              <w:rPr>
                <w:rFonts w:ascii="Arial" w:cs="Arial" w:eastAsia="Arial" w:hAnsi="Arial"/>
                <w:b/>
                <w:bCs/>
                <w:color w:val="FFFFFF"/>
                <w:sz w:val="20"/>
                <w:szCs w:val="20"/>
              </w:rPr>
              <w:t xml:space="preserve">Value</w:t>
            </w:r>
          </w:p>
        </w:tc>
        <w:tc>
          <w:tcPr>
            <w:tcW w:type="dxa" w:w="3120"/>
            <w:tcBorders>
              <w:top w:val="single" w:color="D4D4D8" w:sz="1"/>
              <w:left w:val="single" w:color="D4D4D8" w:sz="1"/>
              <w:bottom w:val="single" w:color="D4D4D8" w:sz="1"/>
              <w:right w:val="single" w:color="D4D4D8" w:sz="1"/>
            </w:tcBorders>
            <w:shd w:fill="7C3AED" w:val="clear"/>
            <w:tcMar>
              <w:top w:type="dxa" w:w="80"/>
              <w:left w:type="dxa" w:w="120"/>
              <w:bottom w:type="dxa" w:w="80"/>
              <w:right w:type="dxa" w:w="120"/>
            </w:tcMar>
          </w:tcPr>
          <w:p>
            <w:r>
              <w:rPr>
                <w:rFonts w:ascii="Arial" w:cs="Arial" w:eastAsia="Arial" w:hAnsi="Arial"/>
                <w:b/>
                <w:bCs/>
                <w:color w:val="FFFFFF"/>
                <w:sz w:val="20"/>
                <w:szCs w:val="20"/>
              </w:rPr>
              <w:t xml:space="preserve">Source/Logic</w:t>
            </w:r>
          </w:p>
        </w:tc>
      </w:tr>
      <w:tr>
        <w:tc>
          <w:tcPr>
            <w:tcW w:type="dxa" w:w="3120"/>
            <w:tcBorders>
              <w:top w:val="single" w:color="D4D4D8" w:sz="1"/>
              <w:left w:val="single" w:color="D4D4D8" w:sz="1"/>
              <w:bottom w:val="single" w:color="D4D4D8" w:sz="1"/>
              <w:right w:val="single" w:color="D4D4D8" w:sz="1"/>
            </w:tcBorders>
            <w:tcMar>
              <w:top w:type="dxa" w:w="80"/>
              <w:left w:type="dxa" w:w="120"/>
              <w:bottom w:type="dxa" w:w="80"/>
              <w:right w:type="dxa" w:w="120"/>
            </w:tcMar>
          </w:tcPr>
          <w:p>
            <w:r>
              <w:rPr>
                <w:rFonts w:ascii="Arial" w:cs="Arial" w:eastAsia="Arial" w:hAnsi="Arial"/>
                <w:sz w:val="20"/>
                <w:szCs w:val="20"/>
              </w:rPr>
              <w:t xml:space="preserve">TAM (Total Addressable Market)</w:t>
            </w:r>
          </w:p>
        </w:tc>
        <w:tc>
          <w:tcPr>
            <w:tcW w:type="dxa" w:w="3120"/>
            <w:tcBorders>
              <w:top w:val="single" w:color="D4D4D8" w:sz="1"/>
              <w:left w:val="single" w:color="D4D4D8" w:sz="1"/>
              <w:bottom w:val="single" w:color="D4D4D8" w:sz="1"/>
              <w:right w:val="single" w:color="D4D4D8" w:sz="1"/>
            </w:tcBorders>
            <w:tcMar>
              <w:top w:type="dxa" w:w="80"/>
              <w:left w:type="dxa" w:w="120"/>
              <w:bottom w:type="dxa" w:w="80"/>
              <w:right w:type="dxa" w:w="120"/>
            </w:tcMar>
          </w:tcPr>
          <w:p>
            <w:r>
              <w:rPr>
                <w:rFonts w:ascii="Arial" w:cs="Arial" w:eastAsia="Arial" w:hAnsi="Arial"/>
                <w:sz w:val="20"/>
                <w:szCs w:val="20"/>
              </w:rPr>
              <w:t xml:space="preserve">$8.2B</w:t>
            </w:r>
          </w:p>
        </w:tc>
        <w:tc>
          <w:tcPr>
            <w:tcW w:type="dxa" w:w="3120"/>
            <w:tcBorders>
              <w:top w:val="single" w:color="D4D4D8" w:sz="1"/>
              <w:left w:val="single" w:color="D4D4D8" w:sz="1"/>
              <w:bottom w:val="single" w:color="D4D4D8" w:sz="1"/>
              <w:right w:val="single" w:color="D4D4D8" w:sz="1"/>
            </w:tcBorders>
            <w:tcMar>
              <w:top w:type="dxa" w:w="80"/>
              <w:left w:type="dxa" w:w="120"/>
              <w:bottom w:type="dxa" w:w="80"/>
              <w:right w:type="dxa" w:w="120"/>
            </w:tcMar>
          </w:tcPr>
          <w:p>
            <w:r>
              <w:rPr>
                <w:rFonts w:ascii="Arial" w:cs="Arial" w:eastAsia="Arial" w:hAnsi="Arial"/>
                <w:sz w:val="20"/>
                <w:szCs w:val="20"/>
              </w:rPr>
              <w:t xml:space="preserve">Global application security testing + code quality + static analysis (2025)</w:t>
            </w:r>
          </w:p>
        </w:tc>
      </w:tr>
      <w:tr>
        <w:tc>
          <w:tcPr>
            <w:tcW w:type="dxa" w:w="3120"/>
            <w:tcBorders>
              <w:top w:val="single" w:color="D4D4D8" w:sz="1"/>
              <w:left w:val="single" w:color="D4D4D8" w:sz="1"/>
              <w:bottom w:val="single" w:color="D4D4D8" w:sz="1"/>
              <w:right w:val="single" w:color="D4D4D8" w:sz="1"/>
            </w:tcBorders>
            <w:shd w:fill="FAF5FF" w:val="clear"/>
            <w:tcMar>
              <w:top w:type="dxa" w:w="80"/>
              <w:left w:type="dxa" w:w="120"/>
              <w:bottom w:type="dxa" w:w="80"/>
              <w:right w:type="dxa" w:w="120"/>
            </w:tcMar>
          </w:tcPr>
          <w:p>
            <w:r>
              <w:rPr>
                <w:rFonts w:ascii="Arial" w:cs="Arial" w:eastAsia="Arial" w:hAnsi="Arial"/>
                <w:sz w:val="20"/>
                <w:szCs w:val="20"/>
              </w:rPr>
              <w:t xml:space="preserve">SAM (Serviceable Addressable Market)</w:t>
            </w:r>
          </w:p>
        </w:tc>
        <w:tc>
          <w:tcPr>
            <w:tcW w:type="dxa" w:w="3120"/>
            <w:tcBorders>
              <w:top w:val="single" w:color="D4D4D8" w:sz="1"/>
              <w:left w:val="single" w:color="D4D4D8" w:sz="1"/>
              <w:bottom w:val="single" w:color="D4D4D8" w:sz="1"/>
              <w:right w:val="single" w:color="D4D4D8" w:sz="1"/>
            </w:tcBorders>
            <w:shd w:fill="FAF5FF" w:val="clear"/>
            <w:tcMar>
              <w:top w:type="dxa" w:w="80"/>
              <w:left w:type="dxa" w:w="120"/>
              <w:bottom w:type="dxa" w:w="80"/>
              <w:right w:type="dxa" w:w="120"/>
            </w:tcMar>
          </w:tcPr>
          <w:p>
            <w:r>
              <w:rPr>
                <w:rFonts w:ascii="Arial" w:cs="Arial" w:eastAsia="Arial" w:hAnsi="Arial"/>
                <w:sz w:val="20"/>
                <w:szCs w:val="20"/>
              </w:rPr>
              <w:t xml:space="preserve">$2.4B</w:t>
            </w:r>
          </w:p>
        </w:tc>
        <w:tc>
          <w:tcPr>
            <w:tcW w:type="dxa" w:w="3120"/>
            <w:tcBorders>
              <w:top w:val="single" w:color="D4D4D8" w:sz="1"/>
              <w:left w:val="single" w:color="D4D4D8" w:sz="1"/>
              <w:bottom w:val="single" w:color="D4D4D8" w:sz="1"/>
              <w:right w:val="single" w:color="D4D4D8" w:sz="1"/>
            </w:tcBorders>
            <w:shd w:fill="FAF5FF" w:val="clear"/>
            <w:tcMar>
              <w:top w:type="dxa" w:w="80"/>
              <w:left w:type="dxa" w:w="120"/>
              <w:bottom w:type="dxa" w:w="80"/>
              <w:right w:type="dxa" w:w="120"/>
            </w:tcMar>
          </w:tcPr>
          <w:p>
            <w:r>
              <w:rPr>
                <w:rFonts w:ascii="Arial" w:cs="Arial" w:eastAsia="Arial" w:hAnsi="Arial"/>
                <w:sz w:val="20"/>
                <w:szCs w:val="20"/>
              </w:rPr>
              <w:t xml:space="preserve">AI-powered code analysis for teams &gt;10 engineers, English-speaking markets</w:t>
            </w:r>
          </w:p>
        </w:tc>
      </w:tr>
      <w:tr>
        <w:tc>
          <w:tcPr>
            <w:tcW w:type="dxa" w:w="3120"/>
            <w:tcBorders>
              <w:top w:val="single" w:color="D4D4D8" w:sz="1"/>
              <w:left w:val="single" w:color="D4D4D8" w:sz="1"/>
              <w:bottom w:val="single" w:color="D4D4D8" w:sz="1"/>
              <w:right w:val="single" w:color="D4D4D8" w:sz="1"/>
            </w:tcBorders>
            <w:tcMar>
              <w:top w:type="dxa" w:w="80"/>
              <w:left w:type="dxa" w:w="120"/>
              <w:bottom w:type="dxa" w:w="80"/>
              <w:right w:type="dxa" w:w="120"/>
            </w:tcMar>
          </w:tcPr>
          <w:p>
            <w:r>
              <w:rPr>
                <w:rFonts w:ascii="Arial" w:cs="Arial" w:eastAsia="Arial" w:hAnsi="Arial"/>
                <w:sz w:val="20"/>
                <w:szCs w:val="20"/>
              </w:rPr>
              <w:t xml:space="preserve">SOM (Serviceable Obtainable Market)</w:t>
            </w:r>
          </w:p>
        </w:tc>
        <w:tc>
          <w:tcPr>
            <w:tcW w:type="dxa" w:w="3120"/>
            <w:tcBorders>
              <w:top w:val="single" w:color="D4D4D8" w:sz="1"/>
              <w:left w:val="single" w:color="D4D4D8" w:sz="1"/>
              <w:bottom w:val="single" w:color="D4D4D8" w:sz="1"/>
              <w:right w:val="single" w:color="D4D4D8" w:sz="1"/>
            </w:tcBorders>
            <w:tcMar>
              <w:top w:type="dxa" w:w="80"/>
              <w:left w:type="dxa" w:w="120"/>
              <w:bottom w:type="dxa" w:w="80"/>
              <w:right w:type="dxa" w:w="120"/>
            </w:tcMar>
          </w:tcPr>
          <w:p>
            <w:r>
              <w:rPr>
                <w:rFonts w:ascii="Arial" w:cs="Arial" w:eastAsia="Arial" w:hAnsi="Arial"/>
                <w:sz w:val="20"/>
                <w:szCs w:val="20"/>
              </w:rPr>
              <w:t xml:space="preserve">$240M</w:t>
            </w:r>
          </w:p>
        </w:tc>
        <w:tc>
          <w:tcPr>
            <w:tcW w:type="dxa" w:w="3120"/>
            <w:tcBorders>
              <w:top w:val="single" w:color="D4D4D8" w:sz="1"/>
              <w:left w:val="single" w:color="D4D4D8" w:sz="1"/>
              <w:bottom w:val="single" w:color="D4D4D8" w:sz="1"/>
              <w:right w:val="single" w:color="D4D4D8" w:sz="1"/>
            </w:tcBorders>
            <w:tcMar>
              <w:top w:type="dxa" w:w="80"/>
              <w:left w:type="dxa" w:w="120"/>
              <w:bottom w:type="dxa" w:w="80"/>
              <w:right w:type="dxa" w:w="120"/>
            </w:tcMar>
          </w:tcPr>
          <w:p>
            <w:r>
              <w:rPr>
                <w:rFonts w:ascii="Arial" w:cs="Arial" w:eastAsia="Arial" w:hAnsi="Arial"/>
                <w:sz w:val="20"/>
                <w:szCs w:val="20"/>
              </w:rPr>
              <w:t xml:space="preserve">Early adopters: YC companies, Series A-C startups, PE/VC DD teams</w:t>
            </w:r>
          </w:p>
        </w:tc>
      </w:tr>
      <w:tr>
        <w:tc>
          <w:tcPr>
            <w:tcW w:type="dxa" w:w="3120"/>
            <w:tcBorders>
              <w:top w:val="single" w:color="D4D4D8" w:sz="1"/>
              <w:left w:val="single" w:color="D4D4D8" w:sz="1"/>
              <w:bottom w:val="single" w:color="D4D4D8" w:sz="1"/>
              <w:right w:val="single" w:color="D4D4D8" w:sz="1"/>
            </w:tcBorders>
            <w:shd w:fill="FAF5FF" w:val="clear"/>
            <w:tcMar>
              <w:top w:type="dxa" w:w="80"/>
              <w:left w:type="dxa" w:w="120"/>
              <w:bottom w:type="dxa" w:w="80"/>
              <w:right w:type="dxa" w:w="120"/>
            </w:tcMar>
          </w:tcPr>
          <w:p>
            <w:r>
              <w:rPr>
                <w:rFonts w:ascii="Arial" w:cs="Arial" w:eastAsia="Arial" w:hAnsi="Arial"/>
                <w:sz w:val="20"/>
                <w:szCs w:val="20"/>
              </w:rPr>
              <w:t xml:space="preserve">Year 1 Target</w:t>
            </w:r>
          </w:p>
        </w:tc>
        <w:tc>
          <w:tcPr>
            <w:tcW w:type="dxa" w:w="3120"/>
            <w:tcBorders>
              <w:top w:val="single" w:color="D4D4D8" w:sz="1"/>
              <w:left w:val="single" w:color="D4D4D8" w:sz="1"/>
              <w:bottom w:val="single" w:color="D4D4D8" w:sz="1"/>
              <w:right w:val="single" w:color="D4D4D8" w:sz="1"/>
            </w:tcBorders>
            <w:shd w:fill="FAF5FF" w:val="clear"/>
            <w:tcMar>
              <w:top w:type="dxa" w:w="80"/>
              <w:left w:type="dxa" w:w="120"/>
              <w:bottom w:type="dxa" w:w="80"/>
              <w:right w:type="dxa" w:w="120"/>
            </w:tcMar>
          </w:tcPr>
          <w:p>
            <w:r>
              <w:rPr>
                <w:rFonts w:ascii="Arial" w:cs="Arial" w:eastAsia="Arial" w:hAnsi="Arial"/>
                <w:sz w:val="20"/>
                <w:szCs w:val="20"/>
              </w:rPr>
              <w:t xml:space="preserve">$1.2M ARR</w:t>
            </w:r>
          </w:p>
        </w:tc>
        <w:tc>
          <w:tcPr>
            <w:tcW w:type="dxa" w:w="3120"/>
            <w:tcBorders>
              <w:top w:val="single" w:color="D4D4D8" w:sz="1"/>
              <w:left w:val="single" w:color="D4D4D8" w:sz="1"/>
              <w:bottom w:val="single" w:color="D4D4D8" w:sz="1"/>
              <w:right w:val="single" w:color="D4D4D8" w:sz="1"/>
            </w:tcBorders>
            <w:shd w:fill="FAF5FF" w:val="clear"/>
            <w:tcMar>
              <w:top w:type="dxa" w:w="80"/>
              <w:left w:type="dxa" w:w="120"/>
              <w:bottom w:type="dxa" w:w="80"/>
              <w:right w:type="dxa" w:w="120"/>
            </w:tcMar>
          </w:tcPr>
          <w:p>
            <w:r>
              <w:rPr>
                <w:rFonts w:ascii="Arial" w:cs="Arial" w:eastAsia="Arial" w:hAnsi="Arial"/>
                <w:sz w:val="20"/>
                <w:szCs w:val="20"/>
              </w:rPr>
              <w:t xml:space="preserve">100 teams × $1,000/month average</w:t>
            </w:r>
          </w:p>
        </w:tc>
      </w:tr>
      <w:tr>
        <w:tc>
          <w:tcPr>
            <w:tcW w:type="dxa" w:w="3120"/>
            <w:tcBorders>
              <w:top w:val="single" w:color="D4D4D8" w:sz="1"/>
              <w:left w:val="single" w:color="D4D4D8" w:sz="1"/>
              <w:bottom w:val="single" w:color="D4D4D8" w:sz="1"/>
              <w:right w:val="single" w:color="D4D4D8" w:sz="1"/>
            </w:tcBorders>
            <w:tcMar>
              <w:top w:type="dxa" w:w="80"/>
              <w:left w:type="dxa" w:w="120"/>
              <w:bottom w:type="dxa" w:w="80"/>
              <w:right w:type="dxa" w:w="120"/>
            </w:tcMar>
          </w:tcPr>
          <w:p>
            <w:r>
              <w:rPr>
                <w:rFonts w:ascii="Arial" w:cs="Arial" w:eastAsia="Arial" w:hAnsi="Arial"/>
                <w:sz w:val="20"/>
                <w:szCs w:val="20"/>
              </w:rPr>
              <w:t xml:space="preserve">Year 3 Target</w:t>
            </w:r>
          </w:p>
        </w:tc>
        <w:tc>
          <w:tcPr>
            <w:tcW w:type="dxa" w:w="3120"/>
            <w:tcBorders>
              <w:top w:val="single" w:color="D4D4D8" w:sz="1"/>
              <w:left w:val="single" w:color="D4D4D8" w:sz="1"/>
              <w:bottom w:val="single" w:color="D4D4D8" w:sz="1"/>
              <w:right w:val="single" w:color="D4D4D8" w:sz="1"/>
            </w:tcBorders>
            <w:tcMar>
              <w:top w:type="dxa" w:w="80"/>
              <w:left w:type="dxa" w:w="120"/>
              <w:bottom w:type="dxa" w:w="80"/>
              <w:right w:type="dxa" w:w="120"/>
            </w:tcMar>
          </w:tcPr>
          <w:p>
            <w:r>
              <w:rPr>
                <w:rFonts w:ascii="Arial" w:cs="Arial" w:eastAsia="Arial" w:hAnsi="Arial"/>
                <w:sz w:val="20"/>
                <w:szCs w:val="20"/>
              </w:rPr>
              <w:t xml:space="preserve">$12M ARR</w:t>
            </w:r>
          </w:p>
        </w:tc>
        <w:tc>
          <w:tcPr>
            <w:tcW w:type="dxa" w:w="3120"/>
            <w:tcBorders>
              <w:top w:val="single" w:color="D4D4D8" w:sz="1"/>
              <w:left w:val="single" w:color="D4D4D8" w:sz="1"/>
              <w:bottom w:val="single" w:color="D4D4D8" w:sz="1"/>
              <w:right w:val="single" w:color="D4D4D8" w:sz="1"/>
            </w:tcBorders>
            <w:tcMar>
              <w:top w:type="dxa" w:w="80"/>
              <w:left w:type="dxa" w:w="120"/>
              <w:bottom w:type="dxa" w:w="80"/>
              <w:right w:type="dxa" w:w="120"/>
            </w:tcMar>
          </w:tcPr>
          <w:p>
            <w:r>
              <w:rPr>
                <w:rFonts w:ascii="Arial" w:cs="Arial" w:eastAsia="Arial" w:hAnsi="Arial"/>
                <w:sz w:val="20"/>
                <w:szCs w:val="20"/>
              </w:rPr>
              <w:t xml:space="preserve">1,000 teams × $1,000/month, enterprise upsell</w:t>
            </w:r>
          </w:p>
        </w:tc>
      </w:tr>
    </w:tbl>
    <w:p>
      <w:pPr>
        <w:pStyle w:val="Heading2"/>
        <w:spacing w:before="280" w:after="160"/>
      </w:pPr>
      <w:r>
        <w:rPr>
          <w:rFonts w:ascii="Arial" w:cs="Arial" w:eastAsia="Arial" w:hAnsi="Arial"/>
          <w:b/>
          <w:bCs/>
          <w:color w:val="1E293B"/>
          <w:sz w:val="28"/>
          <w:szCs w:val="28"/>
        </w:rPr>
        <w:t xml:space="preserve">2.2 Bottom-Up Validation</w:t>
      </w:r>
    </w:p>
    <w:p>
      <w:pPr>
        <w:spacing w:after="120"/>
      </w:pPr>
      <w:r>
        <w:rPr>
          <w:rFonts w:ascii="Arial" w:cs="Arial" w:eastAsia="Arial" w:hAnsi="Arial"/>
          <w:sz w:val="22"/>
          <w:szCs w:val="22"/>
        </w:rPr>
        <w:t xml:space="preserve">Bottom-up: 500K+ engineering teams globally with &gt;10 developers. 15% perform regular code audits. 30% would consider AI-assisted analysis. At $12K/year average: 500K × 0.15 × 0.30 × $12K = $270M — validates SAM.</w:t>
      </w:r>
    </w:p>
    <w:p>
      <w:pPr>
        <w:pStyle w:val="Heading1"/>
        <w:spacing w:before="360" w:after="200"/>
      </w:pPr>
      <w:r>
        <w:rPr>
          <w:rFonts w:ascii="Arial" w:cs="Arial" w:eastAsia="Arial" w:hAnsi="Arial"/>
          <w:b/>
          <w:bCs/>
          <w:color w:val="7C3AED"/>
          <w:sz w:val="32"/>
          <w:szCs w:val="32"/>
        </w:rPr>
        <w:t xml:space="preserve">3. MECE Issue Tree</w:t>
      </w:r>
    </w:p>
    <w:p>
      <w:pPr>
        <w:pBdr>
          <w:left w:val="single" w:color="7C3AED" w:sz="6"/>
        </w:pBdr>
        <w:spacing w:before="200" w:after="200"/>
        <w:ind w:left="360"/>
      </w:pPr>
      <w:r>
        <w:rPr>
          <w:rFonts w:ascii="Arial" w:cs="Arial" w:eastAsia="Arial" w:hAnsi="Arial"/>
          <w:i/>
          <w:iCs/>
          <w:color w:val="7C3AED"/>
          <w:sz w:val="22"/>
          <w:szCs w:val="22"/>
        </w:rPr>
        <w:t xml:space="preserve">Using McKinsey's Mutually Exclusive, Collectively Exhaustive framework to decompose the opportunity.</w:t>
      </w:r>
    </w:p>
    <w:p>
      <w:pPr>
        <w:pStyle w:val="Heading2"/>
        <w:spacing w:before="280" w:after="160"/>
      </w:pPr>
      <w:r>
        <w:rPr>
          <w:rFonts w:ascii="Arial" w:cs="Arial" w:eastAsia="Arial" w:hAnsi="Arial"/>
          <w:b/>
          <w:bCs/>
          <w:color w:val="1E293B"/>
          <w:sz w:val="28"/>
          <w:szCs w:val="28"/>
        </w:rPr>
        <w:t xml:space="preserve">3.1 Should Spectra enter this market?</w:t>
      </w:r>
    </w:p>
    <w:p>
      <w:pPr>
        <w:spacing w:before="200" w:after="120"/>
      </w:pPr>
      <w:r>
        <w:rPr>
          <w:rFonts w:ascii="Arial" w:cs="Arial" w:eastAsia="Arial" w:hAnsi="Arial"/>
          <w:b/>
          <w:bCs/>
          <w:color w:val="1E293B"/>
          <w:sz w:val="24"/>
          <w:szCs w:val="24"/>
        </w:rPr>
        <w:t xml:space="preserve">Branch 1: Market Attractiveness</w:t>
      </w:r>
    </w:p>
    <w:p>
      <w:pPr>
        <w:pStyle w:val="ListParagraph"/>
        <w:numPr>
          <w:ilvl w:val="0"/>
          <w:numId w:val="2"/>
        </w:numPr>
        <w:spacing w:after="80"/>
      </w:pPr>
      <w:r>
        <w:rPr>
          <w:rFonts w:ascii="Arial" w:cs="Arial" w:eastAsia="Arial" w:hAnsi="Arial"/>
          <w:sz w:val="22"/>
          <w:szCs w:val="22"/>
        </w:rPr>
        <w:t xml:space="preserve">Market size sufficient? Yes — $2.4B SAM, growing 18% CAGR</w:t>
      </w:r>
    </w:p>
    <w:p>
      <w:pPr>
        <w:pStyle w:val="ListParagraph"/>
        <w:numPr>
          <w:ilvl w:val="0"/>
          <w:numId w:val="2"/>
        </w:numPr>
        <w:spacing w:after="80"/>
      </w:pPr>
      <w:r>
        <w:rPr>
          <w:rFonts w:ascii="Arial" w:cs="Arial" w:eastAsia="Arial" w:hAnsi="Arial"/>
          <w:sz w:val="22"/>
          <w:szCs w:val="22"/>
        </w:rPr>
        <w:t xml:space="preserve">Timing right? Yes — LLM costs dropping 10x/year, context windows expanding</w:t>
      </w:r>
    </w:p>
    <w:p>
      <w:pPr>
        <w:pStyle w:val="ListParagraph"/>
        <w:numPr>
          <w:ilvl w:val="0"/>
          <w:numId w:val="2"/>
        </w:numPr>
        <w:spacing w:after="80"/>
      </w:pPr>
      <w:r>
        <w:rPr>
          <w:rFonts w:ascii="Arial" w:cs="Arial" w:eastAsia="Arial" w:hAnsi="Arial"/>
          <w:sz w:val="22"/>
          <w:szCs w:val="22"/>
        </w:rPr>
        <w:t xml:space="preserve">Regulatory tailwinds? Yes — SOC2, ISO 27001 increasing code audit demand</w:t>
      </w:r>
    </w:p>
    <w:p>
      <w:pPr>
        <w:spacing w:before="200" w:after="120"/>
      </w:pPr>
      <w:r>
        <w:rPr>
          <w:rFonts w:ascii="Arial" w:cs="Arial" w:eastAsia="Arial" w:hAnsi="Arial"/>
          <w:b/>
          <w:bCs/>
          <w:color w:val="1E293B"/>
          <w:sz w:val="24"/>
          <w:szCs w:val="24"/>
        </w:rPr>
        <w:t xml:space="preserve">Branch 2: Competitive Position</w:t>
      </w:r>
    </w:p>
    <w:p>
      <w:pPr>
        <w:pStyle w:val="ListParagraph"/>
        <w:numPr>
          <w:ilvl w:val="0"/>
          <w:numId w:val="2"/>
        </w:numPr>
        <w:spacing w:after="80"/>
      </w:pPr>
      <w:r>
        <w:rPr>
          <w:rFonts w:ascii="Arial" w:cs="Arial" w:eastAsia="Arial" w:hAnsi="Arial"/>
          <w:sz w:val="22"/>
          <w:szCs w:val="22"/>
        </w:rPr>
        <w:t xml:space="preserve">Differentiation clear? Yes — only multi-agent holistic analysis</w:t>
      </w:r>
    </w:p>
    <w:p>
      <w:pPr>
        <w:pStyle w:val="ListParagraph"/>
        <w:numPr>
          <w:ilvl w:val="0"/>
          <w:numId w:val="2"/>
        </w:numPr>
        <w:spacing w:after="80"/>
      </w:pPr>
      <w:r>
        <w:rPr>
          <w:rFonts w:ascii="Arial" w:cs="Arial" w:eastAsia="Arial" w:hAnsi="Arial"/>
          <w:sz w:val="22"/>
          <w:szCs w:val="22"/>
        </w:rPr>
        <w:t xml:space="preserve">Moat buildable? Yes — proprietary prompts, golden files, network effects from report data</w:t>
      </w:r>
    </w:p>
    <w:p>
      <w:pPr>
        <w:pStyle w:val="ListParagraph"/>
        <w:numPr>
          <w:ilvl w:val="0"/>
          <w:numId w:val="2"/>
        </w:numPr>
        <w:spacing w:after="80"/>
      </w:pPr>
      <w:r>
        <w:rPr>
          <w:rFonts w:ascii="Arial" w:cs="Arial" w:eastAsia="Arial" w:hAnsi="Arial"/>
          <w:sz w:val="22"/>
          <w:szCs w:val="22"/>
        </w:rPr>
        <w:t xml:space="preserve">Switching costs? Medium — teams integrate into CI/CD pipelines</w:t>
      </w:r>
    </w:p>
    <w:p>
      <w:pPr>
        <w:spacing w:before="200" w:after="120"/>
      </w:pPr>
      <w:r>
        <w:rPr>
          <w:rFonts w:ascii="Arial" w:cs="Arial" w:eastAsia="Arial" w:hAnsi="Arial"/>
          <w:b/>
          <w:bCs/>
          <w:color w:val="1E293B"/>
          <w:sz w:val="24"/>
          <w:szCs w:val="24"/>
        </w:rPr>
        <w:t xml:space="preserve">Branch 3: Execution Capability</w:t>
      </w:r>
    </w:p>
    <w:p>
      <w:pPr>
        <w:pStyle w:val="ListParagraph"/>
        <w:numPr>
          <w:ilvl w:val="0"/>
          <w:numId w:val="2"/>
        </w:numPr>
        <w:spacing w:after="80"/>
      </w:pPr>
      <w:r>
        <w:rPr>
          <w:rFonts w:ascii="Arial" w:cs="Arial" w:eastAsia="Arial" w:hAnsi="Arial"/>
          <w:sz w:val="22"/>
          <w:szCs w:val="22"/>
        </w:rPr>
        <w:t xml:space="preserve">Technical feasibility? Proven — 6-agent pipeline validated in prototype</w:t>
      </w:r>
    </w:p>
    <w:p>
      <w:pPr>
        <w:pStyle w:val="ListParagraph"/>
        <w:numPr>
          <w:ilvl w:val="0"/>
          <w:numId w:val="2"/>
        </w:numPr>
        <w:spacing w:after="80"/>
      </w:pPr>
      <w:r>
        <w:rPr>
          <w:rFonts w:ascii="Arial" w:cs="Arial" w:eastAsia="Arial" w:hAnsi="Arial"/>
          <w:sz w:val="22"/>
          <w:szCs w:val="22"/>
        </w:rPr>
        <w:t xml:space="preserve">Team capability? Yes — founder has 25 years coding, 10+ years fintech, ex-CRED/Vance</w:t>
      </w:r>
    </w:p>
    <w:p>
      <w:pPr>
        <w:pStyle w:val="ListParagraph"/>
        <w:numPr>
          <w:ilvl w:val="0"/>
          <w:numId w:val="2"/>
        </w:numPr>
        <w:spacing w:after="80"/>
      </w:pPr>
      <w:r>
        <w:rPr>
          <w:rFonts w:ascii="Arial" w:cs="Arial" w:eastAsia="Arial" w:hAnsi="Arial"/>
          <w:sz w:val="22"/>
          <w:szCs w:val="22"/>
        </w:rPr>
        <w:t xml:space="preserve">Capital efficiency? High — AI-native, low infrastructure cost</w:t>
      </w:r>
    </w:p>
    <w:p>
      <w:pPr>
        <w:pStyle w:val="Heading1"/>
        <w:spacing w:before="360" w:after="200"/>
      </w:pPr>
      <w:r>
        <w:rPr>
          <w:rFonts w:ascii="Arial" w:cs="Arial" w:eastAsia="Arial" w:hAnsi="Arial"/>
          <w:b/>
          <w:bCs/>
          <w:color w:val="7C3AED"/>
          <w:sz w:val="32"/>
          <w:szCs w:val="32"/>
        </w:rPr>
        <w:t xml:space="preserve">4. Porter's Five Forces</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3120"/>
        <w:gridCol w:w="3120"/>
        <w:gridCol w:w="3120"/>
      </w:tblGrid>
      <w:tr>
        <w:tc>
          <w:tcPr>
            <w:tcW w:type="dxa" w:w="3120"/>
            <w:tcBorders>
              <w:top w:val="single" w:color="D4D4D8" w:sz="1"/>
              <w:left w:val="single" w:color="D4D4D8" w:sz="1"/>
              <w:bottom w:val="single" w:color="D4D4D8" w:sz="1"/>
              <w:right w:val="single" w:color="D4D4D8" w:sz="1"/>
            </w:tcBorders>
            <w:shd w:fill="7C3AED" w:val="clear"/>
            <w:tcMar>
              <w:top w:type="dxa" w:w="80"/>
              <w:left w:type="dxa" w:w="120"/>
              <w:bottom w:type="dxa" w:w="80"/>
              <w:right w:type="dxa" w:w="120"/>
            </w:tcMar>
          </w:tcPr>
          <w:p>
            <w:r>
              <w:rPr>
                <w:rFonts w:ascii="Arial" w:cs="Arial" w:eastAsia="Arial" w:hAnsi="Arial"/>
                <w:b/>
                <w:bCs/>
                <w:color w:val="FFFFFF"/>
                <w:sz w:val="20"/>
                <w:szCs w:val="20"/>
              </w:rPr>
              <w:t xml:space="preserve">Force</w:t>
            </w:r>
          </w:p>
        </w:tc>
        <w:tc>
          <w:tcPr>
            <w:tcW w:type="dxa" w:w="3120"/>
            <w:tcBorders>
              <w:top w:val="single" w:color="D4D4D8" w:sz="1"/>
              <w:left w:val="single" w:color="D4D4D8" w:sz="1"/>
              <w:bottom w:val="single" w:color="D4D4D8" w:sz="1"/>
              <w:right w:val="single" w:color="D4D4D8" w:sz="1"/>
            </w:tcBorders>
            <w:shd w:fill="7C3AED" w:val="clear"/>
            <w:tcMar>
              <w:top w:type="dxa" w:w="80"/>
              <w:left w:type="dxa" w:w="120"/>
              <w:bottom w:type="dxa" w:w="80"/>
              <w:right w:type="dxa" w:w="120"/>
            </w:tcMar>
          </w:tcPr>
          <w:p>
            <w:r>
              <w:rPr>
                <w:rFonts w:ascii="Arial" w:cs="Arial" w:eastAsia="Arial" w:hAnsi="Arial"/>
                <w:b/>
                <w:bCs/>
                <w:color w:val="FFFFFF"/>
                <w:sz w:val="20"/>
                <w:szCs w:val="20"/>
              </w:rPr>
              <w:t xml:space="preserve">Intensity</w:t>
            </w:r>
          </w:p>
        </w:tc>
        <w:tc>
          <w:tcPr>
            <w:tcW w:type="dxa" w:w="3120"/>
            <w:tcBorders>
              <w:top w:val="single" w:color="D4D4D8" w:sz="1"/>
              <w:left w:val="single" w:color="D4D4D8" w:sz="1"/>
              <w:bottom w:val="single" w:color="D4D4D8" w:sz="1"/>
              <w:right w:val="single" w:color="D4D4D8" w:sz="1"/>
            </w:tcBorders>
            <w:shd w:fill="7C3AED" w:val="clear"/>
            <w:tcMar>
              <w:top w:type="dxa" w:w="80"/>
              <w:left w:type="dxa" w:w="120"/>
              <w:bottom w:type="dxa" w:w="80"/>
              <w:right w:type="dxa" w:w="120"/>
            </w:tcMar>
          </w:tcPr>
          <w:p>
            <w:r>
              <w:rPr>
                <w:rFonts w:ascii="Arial" w:cs="Arial" w:eastAsia="Arial" w:hAnsi="Arial"/>
                <w:b/>
                <w:bCs/>
                <w:color w:val="FFFFFF"/>
                <w:sz w:val="20"/>
                <w:szCs w:val="20"/>
              </w:rPr>
              <w:t xml:space="preserve">Analysis</w:t>
            </w:r>
          </w:p>
        </w:tc>
      </w:tr>
      <w:tr>
        <w:tc>
          <w:tcPr>
            <w:tcW w:type="dxa" w:w="3120"/>
            <w:tcBorders>
              <w:top w:val="single" w:color="D4D4D8" w:sz="1"/>
              <w:left w:val="single" w:color="D4D4D8" w:sz="1"/>
              <w:bottom w:val="single" w:color="D4D4D8" w:sz="1"/>
              <w:right w:val="single" w:color="D4D4D8" w:sz="1"/>
            </w:tcBorders>
            <w:tcMar>
              <w:top w:type="dxa" w:w="80"/>
              <w:left w:type="dxa" w:w="120"/>
              <w:bottom w:type="dxa" w:w="80"/>
              <w:right w:type="dxa" w:w="120"/>
            </w:tcMar>
          </w:tcPr>
          <w:p>
            <w:r>
              <w:rPr>
                <w:rFonts w:ascii="Arial" w:cs="Arial" w:eastAsia="Arial" w:hAnsi="Arial"/>
                <w:sz w:val="20"/>
                <w:szCs w:val="20"/>
              </w:rPr>
              <w:t xml:space="preserve">Supplier Power</w:t>
            </w:r>
          </w:p>
        </w:tc>
        <w:tc>
          <w:tcPr>
            <w:tcW w:type="dxa" w:w="3120"/>
            <w:tcBorders>
              <w:top w:val="single" w:color="D4D4D8" w:sz="1"/>
              <w:left w:val="single" w:color="D4D4D8" w:sz="1"/>
              <w:bottom w:val="single" w:color="D4D4D8" w:sz="1"/>
              <w:right w:val="single" w:color="D4D4D8" w:sz="1"/>
            </w:tcBorders>
            <w:tcMar>
              <w:top w:type="dxa" w:w="80"/>
              <w:left w:type="dxa" w:w="120"/>
              <w:bottom w:type="dxa" w:w="80"/>
              <w:right w:type="dxa" w:w="120"/>
            </w:tcMar>
          </w:tcPr>
          <w:p>
            <w:r>
              <w:rPr>
                <w:rFonts w:ascii="Arial" w:cs="Arial" w:eastAsia="Arial" w:hAnsi="Arial"/>
                <w:sz w:val="20"/>
                <w:szCs w:val="20"/>
              </w:rPr>
              <w:t xml:space="preserve">HIGH</w:t>
            </w:r>
          </w:p>
        </w:tc>
        <w:tc>
          <w:tcPr>
            <w:tcW w:type="dxa" w:w="3120"/>
            <w:tcBorders>
              <w:top w:val="single" w:color="D4D4D8" w:sz="1"/>
              <w:left w:val="single" w:color="D4D4D8" w:sz="1"/>
              <w:bottom w:val="single" w:color="D4D4D8" w:sz="1"/>
              <w:right w:val="single" w:color="D4D4D8" w:sz="1"/>
            </w:tcBorders>
            <w:tcMar>
              <w:top w:type="dxa" w:w="80"/>
              <w:left w:type="dxa" w:w="120"/>
              <w:bottom w:type="dxa" w:w="80"/>
              <w:right w:type="dxa" w:w="120"/>
            </w:tcMar>
          </w:tcPr>
          <w:p>
            <w:r>
              <w:rPr>
                <w:rFonts w:ascii="Arial" w:cs="Arial" w:eastAsia="Arial" w:hAnsi="Arial"/>
                <w:sz w:val="20"/>
                <w:szCs w:val="20"/>
              </w:rPr>
              <w:t xml:space="preserve">Anthropic/OpenAI control LLM pricing and access. Mitigated by multi-model support.</w:t>
            </w:r>
          </w:p>
        </w:tc>
      </w:tr>
      <w:tr>
        <w:tc>
          <w:tcPr>
            <w:tcW w:type="dxa" w:w="3120"/>
            <w:tcBorders>
              <w:top w:val="single" w:color="D4D4D8" w:sz="1"/>
              <w:left w:val="single" w:color="D4D4D8" w:sz="1"/>
              <w:bottom w:val="single" w:color="D4D4D8" w:sz="1"/>
              <w:right w:val="single" w:color="D4D4D8" w:sz="1"/>
            </w:tcBorders>
            <w:shd w:fill="FAF5FF" w:val="clear"/>
            <w:tcMar>
              <w:top w:type="dxa" w:w="80"/>
              <w:left w:type="dxa" w:w="120"/>
              <w:bottom w:type="dxa" w:w="80"/>
              <w:right w:type="dxa" w:w="120"/>
            </w:tcMar>
          </w:tcPr>
          <w:p>
            <w:r>
              <w:rPr>
                <w:rFonts w:ascii="Arial" w:cs="Arial" w:eastAsia="Arial" w:hAnsi="Arial"/>
                <w:sz w:val="20"/>
                <w:szCs w:val="20"/>
              </w:rPr>
              <w:t xml:space="preserve">Buyer Power</w:t>
            </w:r>
          </w:p>
        </w:tc>
        <w:tc>
          <w:tcPr>
            <w:tcW w:type="dxa" w:w="3120"/>
            <w:tcBorders>
              <w:top w:val="single" w:color="D4D4D8" w:sz="1"/>
              <w:left w:val="single" w:color="D4D4D8" w:sz="1"/>
              <w:bottom w:val="single" w:color="D4D4D8" w:sz="1"/>
              <w:right w:val="single" w:color="D4D4D8" w:sz="1"/>
            </w:tcBorders>
            <w:shd w:fill="FAF5FF" w:val="clear"/>
            <w:tcMar>
              <w:top w:type="dxa" w:w="80"/>
              <w:left w:type="dxa" w:w="120"/>
              <w:bottom w:type="dxa" w:w="80"/>
              <w:right w:type="dxa" w:w="120"/>
            </w:tcMar>
          </w:tcPr>
          <w:p>
            <w:r>
              <w:rPr>
                <w:rFonts w:ascii="Arial" w:cs="Arial" w:eastAsia="Arial" w:hAnsi="Arial"/>
                <w:sz w:val="20"/>
                <w:szCs w:val="20"/>
              </w:rPr>
              <w:t xml:space="preserve">MEDIUM</w:t>
            </w:r>
          </w:p>
        </w:tc>
        <w:tc>
          <w:tcPr>
            <w:tcW w:type="dxa" w:w="3120"/>
            <w:tcBorders>
              <w:top w:val="single" w:color="D4D4D8" w:sz="1"/>
              <w:left w:val="single" w:color="D4D4D8" w:sz="1"/>
              <w:bottom w:val="single" w:color="D4D4D8" w:sz="1"/>
              <w:right w:val="single" w:color="D4D4D8" w:sz="1"/>
            </w:tcBorders>
            <w:shd w:fill="FAF5FF" w:val="clear"/>
            <w:tcMar>
              <w:top w:type="dxa" w:w="80"/>
              <w:left w:type="dxa" w:w="120"/>
              <w:bottom w:type="dxa" w:w="80"/>
              <w:right w:type="dxa" w:w="120"/>
            </w:tcMar>
          </w:tcPr>
          <w:p>
            <w:r>
              <w:rPr>
                <w:rFonts w:ascii="Arial" w:cs="Arial" w:eastAsia="Arial" w:hAnsi="Arial"/>
                <w:sz w:val="20"/>
                <w:szCs w:val="20"/>
              </w:rPr>
              <w:t xml:space="preserve">Engineering teams have many options but high switching costs once integrated.</w:t>
            </w:r>
          </w:p>
        </w:tc>
      </w:tr>
      <w:tr>
        <w:tc>
          <w:tcPr>
            <w:tcW w:type="dxa" w:w="3120"/>
            <w:tcBorders>
              <w:top w:val="single" w:color="D4D4D8" w:sz="1"/>
              <w:left w:val="single" w:color="D4D4D8" w:sz="1"/>
              <w:bottom w:val="single" w:color="D4D4D8" w:sz="1"/>
              <w:right w:val="single" w:color="D4D4D8" w:sz="1"/>
            </w:tcBorders>
            <w:tcMar>
              <w:top w:type="dxa" w:w="80"/>
              <w:left w:type="dxa" w:w="120"/>
              <w:bottom w:type="dxa" w:w="80"/>
              <w:right w:type="dxa" w:w="120"/>
            </w:tcMar>
          </w:tcPr>
          <w:p>
            <w:r>
              <w:rPr>
                <w:rFonts w:ascii="Arial" w:cs="Arial" w:eastAsia="Arial" w:hAnsi="Arial"/>
                <w:sz w:val="20"/>
                <w:szCs w:val="20"/>
              </w:rPr>
              <w:t xml:space="preserve">Threat of Substitutes</w:t>
            </w:r>
          </w:p>
        </w:tc>
        <w:tc>
          <w:tcPr>
            <w:tcW w:type="dxa" w:w="3120"/>
            <w:tcBorders>
              <w:top w:val="single" w:color="D4D4D8" w:sz="1"/>
              <w:left w:val="single" w:color="D4D4D8" w:sz="1"/>
              <w:bottom w:val="single" w:color="D4D4D8" w:sz="1"/>
              <w:right w:val="single" w:color="D4D4D8" w:sz="1"/>
            </w:tcBorders>
            <w:tcMar>
              <w:top w:type="dxa" w:w="80"/>
              <w:left w:type="dxa" w:w="120"/>
              <w:bottom w:type="dxa" w:w="80"/>
              <w:right w:type="dxa" w:w="120"/>
            </w:tcMar>
          </w:tcPr>
          <w:p>
            <w:r>
              <w:rPr>
                <w:rFonts w:ascii="Arial" w:cs="Arial" w:eastAsia="Arial" w:hAnsi="Arial"/>
                <w:sz w:val="20"/>
                <w:szCs w:val="20"/>
              </w:rPr>
              <w:t xml:space="preserve">HIGH</w:t>
            </w:r>
          </w:p>
        </w:tc>
        <w:tc>
          <w:tcPr>
            <w:tcW w:type="dxa" w:w="3120"/>
            <w:tcBorders>
              <w:top w:val="single" w:color="D4D4D8" w:sz="1"/>
              <w:left w:val="single" w:color="D4D4D8" w:sz="1"/>
              <w:bottom w:val="single" w:color="D4D4D8" w:sz="1"/>
              <w:right w:val="single" w:color="D4D4D8" w:sz="1"/>
            </w:tcBorders>
            <w:tcMar>
              <w:top w:type="dxa" w:w="80"/>
              <w:left w:type="dxa" w:w="120"/>
              <w:bottom w:type="dxa" w:w="80"/>
              <w:right w:type="dxa" w:w="120"/>
            </w:tcMar>
          </w:tcPr>
          <w:p>
            <w:r>
              <w:rPr>
                <w:rFonts w:ascii="Arial" w:cs="Arial" w:eastAsia="Arial" w:hAnsi="Arial"/>
                <w:sz w:val="20"/>
                <w:szCs w:val="20"/>
              </w:rPr>
              <w:t xml:space="preserve">Manual code review, existing SAST tools, GitHub Copilot code review.</w:t>
            </w:r>
          </w:p>
        </w:tc>
      </w:tr>
      <w:tr>
        <w:tc>
          <w:tcPr>
            <w:tcW w:type="dxa" w:w="3120"/>
            <w:tcBorders>
              <w:top w:val="single" w:color="D4D4D8" w:sz="1"/>
              <w:left w:val="single" w:color="D4D4D8" w:sz="1"/>
              <w:bottom w:val="single" w:color="D4D4D8" w:sz="1"/>
              <w:right w:val="single" w:color="D4D4D8" w:sz="1"/>
            </w:tcBorders>
            <w:shd w:fill="FAF5FF" w:val="clear"/>
            <w:tcMar>
              <w:top w:type="dxa" w:w="80"/>
              <w:left w:type="dxa" w:w="120"/>
              <w:bottom w:type="dxa" w:w="80"/>
              <w:right w:type="dxa" w:w="120"/>
            </w:tcMar>
          </w:tcPr>
          <w:p>
            <w:r>
              <w:rPr>
                <w:rFonts w:ascii="Arial" w:cs="Arial" w:eastAsia="Arial" w:hAnsi="Arial"/>
                <w:sz w:val="20"/>
                <w:szCs w:val="20"/>
              </w:rPr>
              <w:t xml:space="preserve">Threat of New Entrants</w:t>
            </w:r>
          </w:p>
        </w:tc>
        <w:tc>
          <w:tcPr>
            <w:tcW w:type="dxa" w:w="3120"/>
            <w:tcBorders>
              <w:top w:val="single" w:color="D4D4D8" w:sz="1"/>
              <w:left w:val="single" w:color="D4D4D8" w:sz="1"/>
              <w:bottom w:val="single" w:color="D4D4D8" w:sz="1"/>
              <w:right w:val="single" w:color="D4D4D8" w:sz="1"/>
            </w:tcBorders>
            <w:shd w:fill="FAF5FF" w:val="clear"/>
            <w:tcMar>
              <w:top w:type="dxa" w:w="80"/>
              <w:left w:type="dxa" w:w="120"/>
              <w:bottom w:type="dxa" w:w="80"/>
              <w:right w:type="dxa" w:w="120"/>
            </w:tcMar>
          </w:tcPr>
          <w:p>
            <w:r>
              <w:rPr>
                <w:rFonts w:ascii="Arial" w:cs="Arial" w:eastAsia="Arial" w:hAnsi="Arial"/>
                <w:sz w:val="20"/>
                <w:szCs w:val="20"/>
              </w:rPr>
              <w:t xml:space="preserve">HIGH</w:t>
            </w:r>
          </w:p>
        </w:tc>
        <w:tc>
          <w:tcPr>
            <w:tcW w:type="dxa" w:w="3120"/>
            <w:tcBorders>
              <w:top w:val="single" w:color="D4D4D8" w:sz="1"/>
              <w:left w:val="single" w:color="D4D4D8" w:sz="1"/>
              <w:bottom w:val="single" w:color="D4D4D8" w:sz="1"/>
              <w:right w:val="single" w:color="D4D4D8" w:sz="1"/>
            </w:tcBorders>
            <w:shd w:fill="FAF5FF" w:val="clear"/>
            <w:tcMar>
              <w:top w:type="dxa" w:w="80"/>
              <w:left w:type="dxa" w:w="120"/>
              <w:bottom w:type="dxa" w:w="80"/>
              <w:right w:type="dxa" w:w="120"/>
            </w:tcMar>
          </w:tcPr>
          <w:p>
            <w:r>
              <w:rPr>
                <w:rFonts w:ascii="Arial" w:cs="Arial" w:eastAsia="Arial" w:hAnsi="Arial"/>
                <w:sz w:val="20"/>
                <w:szCs w:val="20"/>
              </w:rPr>
              <w:t xml:space="preserve">Low barriers — any team can wrap LLM APIs. Moat comes from quality and prompt IP.</w:t>
            </w:r>
          </w:p>
        </w:tc>
      </w:tr>
      <w:tr>
        <w:tc>
          <w:tcPr>
            <w:tcW w:type="dxa" w:w="3120"/>
            <w:tcBorders>
              <w:top w:val="single" w:color="D4D4D8" w:sz="1"/>
              <w:left w:val="single" w:color="D4D4D8" w:sz="1"/>
              <w:bottom w:val="single" w:color="D4D4D8" w:sz="1"/>
              <w:right w:val="single" w:color="D4D4D8" w:sz="1"/>
            </w:tcBorders>
            <w:tcMar>
              <w:top w:type="dxa" w:w="80"/>
              <w:left w:type="dxa" w:w="120"/>
              <w:bottom w:type="dxa" w:w="80"/>
              <w:right w:type="dxa" w:w="120"/>
            </w:tcMar>
          </w:tcPr>
          <w:p>
            <w:r>
              <w:rPr>
                <w:rFonts w:ascii="Arial" w:cs="Arial" w:eastAsia="Arial" w:hAnsi="Arial"/>
                <w:sz w:val="20"/>
                <w:szCs w:val="20"/>
              </w:rPr>
              <w:t xml:space="preserve">Competitive Rivalry</w:t>
            </w:r>
          </w:p>
        </w:tc>
        <w:tc>
          <w:tcPr>
            <w:tcW w:type="dxa" w:w="3120"/>
            <w:tcBorders>
              <w:top w:val="single" w:color="D4D4D8" w:sz="1"/>
              <w:left w:val="single" w:color="D4D4D8" w:sz="1"/>
              <w:bottom w:val="single" w:color="D4D4D8" w:sz="1"/>
              <w:right w:val="single" w:color="D4D4D8" w:sz="1"/>
            </w:tcBorders>
            <w:tcMar>
              <w:top w:type="dxa" w:w="80"/>
              <w:left w:type="dxa" w:w="120"/>
              <w:bottom w:type="dxa" w:w="80"/>
              <w:right w:type="dxa" w:w="120"/>
            </w:tcMar>
          </w:tcPr>
          <w:p>
            <w:r>
              <w:rPr>
                <w:rFonts w:ascii="Arial" w:cs="Arial" w:eastAsia="Arial" w:hAnsi="Arial"/>
                <w:sz w:val="20"/>
                <w:szCs w:val="20"/>
              </w:rPr>
              <w:t xml:space="preserve">MEDIUM</w:t>
            </w:r>
          </w:p>
        </w:tc>
        <w:tc>
          <w:tcPr>
            <w:tcW w:type="dxa" w:w="3120"/>
            <w:tcBorders>
              <w:top w:val="single" w:color="D4D4D8" w:sz="1"/>
              <w:left w:val="single" w:color="D4D4D8" w:sz="1"/>
              <w:bottom w:val="single" w:color="D4D4D8" w:sz="1"/>
              <w:right w:val="single" w:color="D4D4D8" w:sz="1"/>
            </w:tcBorders>
            <w:tcMar>
              <w:top w:type="dxa" w:w="80"/>
              <w:left w:type="dxa" w:w="120"/>
              <w:bottom w:type="dxa" w:w="80"/>
              <w:right w:type="dxa" w:w="120"/>
            </w:tcMar>
          </w:tcPr>
          <w:p>
            <w:r>
              <w:rPr>
                <w:rFonts w:ascii="Arial" w:cs="Arial" w:eastAsia="Arial" w:hAnsi="Arial"/>
                <w:sz w:val="20"/>
                <w:szCs w:val="20"/>
              </w:rPr>
              <w:t xml:space="preserve">Fragmented market. No direct multi-agent competitor yet. CodeRabbit closest.</w:t>
            </w:r>
          </w:p>
        </w:tc>
      </w:tr>
    </w:tbl>
    <w:p>
      <w:pPr>
        <w:pStyle w:val="Heading1"/>
        <w:spacing w:before="360" w:after="200"/>
      </w:pPr>
      <w:r>
        <w:rPr>
          <w:rFonts w:ascii="Arial" w:cs="Arial" w:eastAsia="Arial" w:hAnsi="Arial"/>
          <w:b/>
          <w:bCs/>
          <w:color w:val="7C3AED"/>
          <w:sz w:val="32"/>
          <w:szCs w:val="32"/>
        </w:rPr>
        <w:t xml:space="preserve">5. BCG Three Horizons</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2340"/>
        <w:gridCol w:w="2340"/>
        <w:gridCol w:w="2340"/>
        <w:gridCol w:w="2340"/>
      </w:tblGrid>
      <w:tr>
        <w:tc>
          <w:tcPr>
            <w:tcW w:type="dxa" w:w="2340"/>
            <w:tcBorders>
              <w:top w:val="single" w:color="D4D4D8" w:sz="1"/>
              <w:left w:val="single" w:color="D4D4D8" w:sz="1"/>
              <w:bottom w:val="single" w:color="D4D4D8" w:sz="1"/>
              <w:right w:val="single" w:color="D4D4D8" w:sz="1"/>
            </w:tcBorders>
            <w:shd w:fill="7C3AED" w:val="clear"/>
            <w:tcMar>
              <w:top w:type="dxa" w:w="80"/>
              <w:left w:type="dxa" w:w="120"/>
              <w:bottom w:type="dxa" w:w="80"/>
              <w:right w:type="dxa" w:w="120"/>
            </w:tcMar>
          </w:tcPr>
          <w:p>
            <w:r>
              <w:rPr>
                <w:rFonts w:ascii="Arial" w:cs="Arial" w:eastAsia="Arial" w:hAnsi="Arial"/>
                <w:b/>
                <w:bCs/>
                <w:color w:val="FFFFFF"/>
                <w:sz w:val="20"/>
                <w:szCs w:val="20"/>
              </w:rPr>
              <w:t xml:space="preserve">Horizon</w:t>
            </w:r>
          </w:p>
        </w:tc>
        <w:tc>
          <w:tcPr>
            <w:tcW w:type="dxa" w:w="2340"/>
            <w:tcBorders>
              <w:top w:val="single" w:color="D4D4D8" w:sz="1"/>
              <w:left w:val="single" w:color="D4D4D8" w:sz="1"/>
              <w:bottom w:val="single" w:color="D4D4D8" w:sz="1"/>
              <w:right w:val="single" w:color="D4D4D8" w:sz="1"/>
            </w:tcBorders>
            <w:shd w:fill="7C3AED" w:val="clear"/>
            <w:tcMar>
              <w:top w:type="dxa" w:w="80"/>
              <w:left w:type="dxa" w:w="120"/>
              <w:bottom w:type="dxa" w:w="80"/>
              <w:right w:type="dxa" w:w="120"/>
            </w:tcMar>
          </w:tcPr>
          <w:p>
            <w:r>
              <w:rPr>
                <w:rFonts w:ascii="Arial" w:cs="Arial" w:eastAsia="Arial" w:hAnsi="Arial"/>
                <w:b/>
                <w:bCs/>
                <w:color w:val="FFFFFF"/>
                <w:sz w:val="20"/>
                <w:szCs w:val="20"/>
              </w:rPr>
              <w:t xml:space="preserve">Timeframe</w:t>
            </w:r>
          </w:p>
        </w:tc>
        <w:tc>
          <w:tcPr>
            <w:tcW w:type="dxa" w:w="2340"/>
            <w:tcBorders>
              <w:top w:val="single" w:color="D4D4D8" w:sz="1"/>
              <w:left w:val="single" w:color="D4D4D8" w:sz="1"/>
              <w:bottom w:val="single" w:color="D4D4D8" w:sz="1"/>
              <w:right w:val="single" w:color="D4D4D8" w:sz="1"/>
            </w:tcBorders>
            <w:shd w:fill="7C3AED" w:val="clear"/>
            <w:tcMar>
              <w:top w:type="dxa" w:w="80"/>
              <w:left w:type="dxa" w:w="120"/>
              <w:bottom w:type="dxa" w:w="80"/>
              <w:right w:type="dxa" w:w="120"/>
            </w:tcMar>
          </w:tcPr>
          <w:p>
            <w:r>
              <w:rPr>
                <w:rFonts w:ascii="Arial" w:cs="Arial" w:eastAsia="Arial" w:hAnsi="Arial"/>
                <w:b/>
                <w:bCs/>
                <w:color w:val="FFFFFF"/>
                <w:sz w:val="20"/>
                <w:szCs w:val="20"/>
              </w:rPr>
              <w:t xml:space="preserve">Focus</w:t>
            </w:r>
          </w:p>
        </w:tc>
        <w:tc>
          <w:tcPr>
            <w:tcW w:type="dxa" w:w="2340"/>
            <w:tcBorders>
              <w:top w:val="single" w:color="D4D4D8" w:sz="1"/>
              <w:left w:val="single" w:color="D4D4D8" w:sz="1"/>
              <w:bottom w:val="single" w:color="D4D4D8" w:sz="1"/>
              <w:right w:val="single" w:color="D4D4D8" w:sz="1"/>
            </w:tcBorders>
            <w:shd w:fill="7C3AED" w:val="clear"/>
            <w:tcMar>
              <w:top w:type="dxa" w:w="80"/>
              <w:left w:type="dxa" w:w="120"/>
              <w:bottom w:type="dxa" w:w="80"/>
              <w:right w:type="dxa" w:w="120"/>
            </w:tcMar>
          </w:tcPr>
          <w:p>
            <w:r>
              <w:rPr>
                <w:rFonts w:ascii="Arial" w:cs="Arial" w:eastAsia="Arial" w:hAnsi="Arial"/>
                <w:b/>
                <w:bCs/>
                <w:color w:val="FFFFFF"/>
                <w:sz w:val="20"/>
                <w:szCs w:val="20"/>
              </w:rPr>
              <w:t xml:space="preserve">Revenue Target</w:t>
            </w:r>
          </w:p>
        </w:tc>
      </w:tr>
      <w:tr>
        <w:tc>
          <w:tcPr>
            <w:tcW w:type="dxa" w:w="2340"/>
            <w:tcBorders>
              <w:top w:val="single" w:color="D4D4D8" w:sz="1"/>
              <w:left w:val="single" w:color="D4D4D8" w:sz="1"/>
              <w:bottom w:val="single" w:color="D4D4D8" w:sz="1"/>
              <w:right w:val="single" w:color="D4D4D8" w:sz="1"/>
            </w:tcBorders>
            <w:tcMar>
              <w:top w:type="dxa" w:w="80"/>
              <w:left w:type="dxa" w:w="120"/>
              <w:bottom w:type="dxa" w:w="80"/>
              <w:right w:type="dxa" w:w="120"/>
            </w:tcMar>
          </w:tcPr>
          <w:p>
            <w:r>
              <w:rPr>
                <w:rFonts w:ascii="Arial" w:cs="Arial" w:eastAsia="Arial" w:hAnsi="Arial"/>
                <w:sz w:val="20"/>
                <w:szCs w:val="20"/>
              </w:rPr>
              <w:t xml:space="preserve">H1: Core</w:t>
            </w:r>
          </w:p>
        </w:tc>
        <w:tc>
          <w:tcPr>
            <w:tcW w:type="dxa" w:w="2340"/>
            <w:tcBorders>
              <w:top w:val="single" w:color="D4D4D8" w:sz="1"/>
              <w:left w:val="single" w:color="D4D4D8" w:sz="1"/>
              <w:bottom w:val="single" w:color="D4D4D8" w:sz="1"/>
              <w:right w:val="single" w:color="D4D4D8" w:sz="1"/>
            </w:tcBorders>
            <w:tcMar>
              <w:top w:type="dxa" w:w="80"/>
              <w:left w:type="dxa" w:w="120"/>
              <w:bottom w:type="dxa" w:w="80"/>
              <w:right w:type="dxa" w:w="120"/>
            </w:tcMar>
          </w:tcPr>
          <w:p>
            <w:r>
              <w:rPr>
                <w:rFonts w:ascii="Arial" w:cs="Arial" w:eastAsia="Arial" w:hAnsi="Arial"/>
                <w:sz w:val="20"/>
                <w:szCs w:val="20"/>
              </w:rPr>
              <w:t xml:space="preserve">0-6 months</w:t>
            </w:r>
          </w:p>
        </w:tc>
        <w:tc>
          <w:tcPr>
            <w:tcW w:type="dxa" w:w="2340"/>
            <w:tcBorders>
              <w:top w:val="single" w:color="D4D4D8" w:sz="1"/>
              <w:left w:val="single" w:color="D4D4D8" w:sz="1"/>
              <w:bottom w:val="single" w:color="D4D4D8" w:sz="1"/>
              <w:right w:val="single" w:color="D4D4D8" w:sz="1"/>
            </w:tcBorders>
            <w:tcMar>
              <w:top w:type="dxa" w:w="80"/>
              <w:left w:type="dxa" w:w="120"/>
              <w:bottom w:type="dxa" w:w="80"/>
              <w:right w:type="dxa" w:w="120"/>
            </w:tcMar>
          </w:tcPr>
          <w:p>
            <w:r>
              <w:rPr>
                <w:rFonts w:ascii="Arial" w:cs="Arial" w:eastAsia="Arial" w:hAnsi="Arial"/>
                <w:sz w:val="20"/>
                <w:szCs w:val="20"/>
              </w:rPr>
              <w:t xml:space="preserve">CLI tool for repo analysis. PLG. Individual developers and small teams.</w:t>
            </w:r>
          </w:p>
        </w:tc>
        <w:tc>
          <w:tcPr>
            <w:tcW w:type="dxa" w:w="2340"/>
            <w:tcBorders>
              <w:top w:val="single" w:color="D4D4D8" w:sz="1"/>
              <w:left w:val="single" w:color="D4D4D8" w:sz="1"/>
              <w:bottom w:val="single" w:color="D4D4D8" w:sz="1"/>
              <w:right w:val="single" w:color="D4D4D8" w:sz="1"/>
            </w:tcBorders>
            <w:tcMar>
              <w:top w:type="dxa" w:w="80"/>
              <w:left w:type="dxa" w:w="120"/>
              <w:bottom w:type="dxa" w:w="80"/>
              <w:right w:type="dxa" w:w="120"/>
            </w:tcMar>
          </w:tcPr>
          <w:p>
            <w:r>
              <w:rPr>
                <w:rFonts w:ascii="Arial" w:cs="Arial" w:eastAsia="Arial" w:hAnsi="Arial"/>
                <w:sz w:val="20"/>
                <w:szCs w:val="20"/>
              </w:rPr>
              <w:t xml:space="preserve">$100K ARR</w:t>
            </w:r>
          </w:p>
        </w:tc>
      </w:tr>
      <w:tr>
        <w:tc>
          <w:tcPr>
            <w:tcW w:type="dxa" w:w="2340"/>
            <w:tcBorders>
              <w:top w:val="single" w:color="D4D4D8" w:sz="1"/>
              <w:left w:val="single" w:color="D4D4D8" w:sz="1"/>
              <w:bottom w:val="single" w:color="D4D4D8" w:sz="1"/>
              <w:right w:val="single" w:color="D4D4D8" w:sz="1"/>
            </w:tcBorders>
            <w:shd w:fill="FAF5FF" w:val="clear"/>
            <w:tcMar>
              <w:top w:type="dxa" w:w="80"/>
              <w:left w:type="dxa" w:w="120"/>
              <w:bottom w:type="dxa" w:w="80"/>
              <w:right w:type="dxa" w:w="120"/>
            </w:tcMar>
          </w:tcPr>
          <w:p>
            <w:r>
              <w:rPr>
                <w:rFonts w:ascii="Arial" w:cs="Arial" w:eastAsia="Arial" w:hAnsi="Arial"/>
                <w:sz w:val="20"/>
                <w:szCs w:val="20"/>
              </w:rPr>
              <w:t xml:space="preserve">H2: Adjacent</w:t>
            </w:r>
          </w:p>
        </w:tc>
        <w:tc>
          <w:tcPr>
            <w:tcW w:type="dxa" w:w="2340"/>
            <w:tcBorders>
              <w:top w:val="single" w:color="D4D4D8" w:sz="1"/>
              <w:left w:val="single" w:color="D4D4D8" w:sz="1"/>
              <w:bottom w:val="single" w:color="D4D4D8" w:sz="1"/>
              <w:right w:val="single" w:color="D4D4D8" w:sz="1"/>
            </w:tcBorders>
            <w:shd w:fill="FAF5FF" w:val="clear"/>
            <w:tcMar>
              <w:top w:type="dxa" w:w="80"/>
              <w:left w:type="dxa" w:w="120"/>
              <w:bottom w:type="dxa" w:w="80"/>
              <w:right w:type="dxa" w:w="120"/>
            </w:tcMar>
          </w:tcPr>
          <w:p>
            <w:r>
              <w:rPr>
                <w:rFonts w:ascii="Arial" w:cs="Arial" w:eastAsia="Arial" w:hAnsi="Arial"/>
                <w:sz w:val="20"/>
                <w:szCs w:val="20"/>
              </w:rPr>
              <w:t xml:space="preserve">6-18 months</w:t>
            </w:r>
          </w:p>
        </w:tc>
        <w:tc>
          <w:tcPr>
            <w:tcW w:type="dxa" w:w="2340"/>
            <w:tcBorders>
              <w:top w:val="single" w:color="D4D4D8" w:sz="1"/>
              <w:left w:val="single" w:color="D4D4D8" w:sz="1"/>
              <w:bottom w:val="single" w:color="D4D4D8" w:sz="1"/>
              <w:right w:val="single" w:color="D4D4D8" w:sz="1"/>
            </w:tcBorders>
            <w:shd w:fill="FAF5FF" w:val="clear"/>
            <w:tcMar>
              <w:top w:type="dxa" w:w="80"/>
              <w:left w:type="dxa" w:w="120"/>
              <w:bottom w:type="dxa" w:w="80"/>
              <w:right w:type="dxa" w:w="120"/>
            </w:tcMar>
          </w:tcPr>
          <w:p>
            <w:r>
              <w:rPr>
                <w:rFonts w:ascii="Arial" w:cs="Arial" w:eastAsia="Arial" w:hAnsi="Arial"/>
                <w:sz w:val="20"/>
                <w:szCs w:val="20"/>
              </w:rPr>
              <w:t xml:space="preserve">CI/CD integration, team dashboards, trend tracking, API access.</w:t>
            </w:r>
          </w:p>
        </w:tc>
        <w:tc>
          <w:tcPr>
            <w:tcW w:type="dxa" w:w="2340"/>
            <w:tcBorders>
              <w:top w:val="single" w:color="D4D4D8" w:sz="1"/>
              <w:left w:val="single" w:color="D4D4D8" w:sz="1"/>
              <w:bottom w:val="single" w:color="D4D4D8" w:sz="1"/>
              <w:right w:val="single" w:color="D4D4D8" w:sz="1"/>
            </w:tcBorders>
            <w:shd w:fill="FAF5FF" w:val="clear"/>
            <w:tcMar>
              <w:top w:type="dxa" w:w="80"/>
              <w:left w:type="dxa" w:w="120"/>
              <w:bottom w:type="dxa" w:w="80"/>
              <w:right w:type="dxa" w:w="120"/>
            </w:tcMar>
          </w:tcPr>
          <w:p>
            <w:r>
              <w:rPr>
                <w:rFonts w:ascii="Arial" w:cs="Arial" w:eastAsia="Arial" w:hAnsi="Arial"/>
                <w:sz w:val="20"/>
                <w:szCs w:val="20"/>
              </w:rPr>
              <w:t xml:space="preserve">$1.2M ARR</w:t>
            </w:r>
          </w:p>
        </w:tc>
      </w:tr>
      <w:tr>
        <w:tc>
          <w:tcPr>
            <w:tcW w:type="dxa" w:w="2340"/>
            <w:tcBorders>
              <w:top w:val="single" w:color="D4D4D8" w:sz="1"/>
              <w:left w:val="single" w:color="D4D4D8" w:sz="1"/>
              <w:bottom w:val="single" w:color="D4D4D8" w:sz="1"/>
              <w:right w:val="single" w:color="D4D4D8" w:sz="1"/>
            </w:tcBorders>
            <w:tcMar>
              <w:top w:type="dxa" w:w="80"/>
              <w:left w:type="dxa" w:w="120"/>
              <w:bottom w:type="dxa" w:w="80"/>
              <w:right w:type="dxa" w:w="120"/>
            </w:tcMar>
          </w:tcPr>
          <w:p>
            <w:r>
              <w:rPr>
                <w:rFonts w:ascii="Arial" w:cs="Arial" w:eastAsia="Arial" w:hAnsi="Arial"/>
                <w:sz w:val="20"/>
                <w:szCs w:val="20"/>
              </w:rPr>
              <w:t xml:space="preserve">H3: Transformational</w:t>
            </w:r>
          </w:p>
        </w:tc>
        <w:tc>
          <w:tcPr>
            <w:tcW w:type="dxa" w:w="2340"/>
            <w:tcBorders>
              <w:top w:val="single" w:color="D4D4D8" w:sz="1"/>
              <w:left w:val="single" w:color="D4D4D8" w:sz="1"/>
              <w:bottom w:val="single" w:color="D4D4D8" w:sz="1"/>
              <w:right w:val="single" w:color="D4D4D8" w:sz="1"/>
            </w:tcBorders>
            <w:tcMar>
              <w:top w:type="dxa" w:w="80"/>
              <w:left w:type="dxa" w:w="120"/>
              <w:bottom w:type="dxa" w:w="80"/>
              <w:right w:type="dxa" w:w="120"/>
            </w:tcMar>
          </w:tcPr>
          <w:p>
            <w:r>
              <w:rPr>
                <w:rFonts w:ascii="Arial" w:cs="Arial" w:eastAsia="Arial" w:hAnsi="Arial"/>
                <w:sz w:val="20"/>
                <w:szCs w:val="20"/>
              </w:rPr>
              <w:t xml:space="preserve">18-36 months</w:t>
            </w:r>
          </w:p>
        </w:tc>
        <w:tc>
          <w:tcPr>
            <w:tcW w:type="dxa" w:w="2340"/>
            <w:tcBorders>
              <w:top w:val="single" w:color="D4D4D8" w:sz="1"/>
              <w:left w:val="single" w:color="D4D4D8" w:sz="1"/>
              <w:bottom w:val="single" w:color="D4D4D8" w:sz="1"/>
              <w:right w:val="single" w:color="D4D4D8" w:sz="1"/>
            </w:tcBorders>
            <w:tcMar>
              <w:top w:type="dxa" w:w="80"/>
              <w:left w:type="dxa" w:w="120"/>
              <w:bottom w:type="dxa" w:w="80"/>
              <w:right w:type="dxa" w:w="120"/>
            </w:tcMar>
          </w:tcPr>
          <w:p>
            <w:r>
              <w:rPr>
                <w:rFonts w:ascii="Arial" w:cs="Arial" w:eastAsia="Arial" w:hAnsi="Arial"/>
                <w:sz w:val="20"/>
                <w:szCs w:val="20"/>
              </w:rPr>
              <w:t xml:space="preserve">Automated DD platform, compliance reports, codebase scoring marketplace.</w:t>
            </w:r>
          </w:p>
        </w:tc>
        <w:tc>
          <w:tcPr>
            <w:tcW w:type="dxa" w:w="2340"/>
            <w:tcBorders>
              <w:top w:val="single" w:color="D4D4D8" w:sz="1"/>
              <w:left w:val="single" w:color="D4D4D8" w:sz="1"/>
              <w:bottom w:val="single" w:color="D4D4D8" w:sz="1"/>
              <w:right w:val="single" w:color="D4D4D8" w:sz="1"/>
            </w:tcBorders>
            <w:tcMar>
              <w:top w:type="dxa" w:w="80"/>
              <w:left w:type="dxa" w:w="120"/>
              <w:bottom w:type="dxa" w:w="80"/>
              <w:right w:type="dxa" w:w="120"/>
            </w:tcMar>
          </w:tcPr>
          <w:p>
            <w:r>
              <w:rPr>
                <w:rFonts w:ascii="Arial" w:cs="Arial" w:eastAsia="Arial" w:hAnsi="Arial"/>
                <w:sz w:val="20"/>
                <w:szCs w:val="20"/>
              </w:rPr>
              <w:t xml:space="preserve">$12M ARR</w:t>
            </w:r>
          </w:p>
        </w:tc>
      </w:tr>
    </w:tbl>
    <w:p>
      <w:pPr>
        <w:pStyle w:val="Heading1"/>
        <w:spacing w:before="360" w:after="200"/>
      </w:pPr>
      <w:r>
        <w:rPr>
          <w:rFonts w:ascii="Arial" w:cs="Arial" w:eastAsia="Arial" w:hAnsi="Arial"/>
          <w:b/>
          <w:bCs/>
          <w:color w:val="7C3AED"/>
          <w:sz w:val="32"/>
          <w:szCs w:val="32"/>
        </w:rPr>
        <w:t xml:space="preserve">6. PESTEL Analysis</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3120"/>
        <w:gridCol w:w="3120"/>
        <w:gridCol w:w="3120"/>
      </w:tblGrid>
      <w:tr>
        <w:tc>
          <w:tcPr>
            <w:tcW w:type="dxa" w:w="3120"/>
            <w:tcBorders>
              <w:top w:val="single" w:color="D4D4D8" w:sz="1"/>
              <w:left w:val="single" w:color="D4D4D8" w:sz="1"/>
              <w:bottom w:val="single" w:color="D4D4D8" w:sz="1"/>
              <w:right w:val="single" w:color="D4D4D8" w:sz="1"/>
            </w:tcBorders>
            <w:shd w:fill="7C3AED" w:val="clear"/>
            <w:tcMar>
              <w:top w:type="dxa" w:w="80"/>
              <w:left w:type="dxa" w:w="120"/>
              <w:bottom w:type="dxa" w:w="80"/>
              <w:right w:type="dxa" w:w="120"/>
            </w:tcMar>
          </w:tcPr>
          <w:p>
            <w:r>
              <w:rPr>
                <w:rFonts w:ascii="Arial" w:cs="Arial" w:eastAsia="Arial" w:hAnsi="Arial"/>
                <w:b/>
                <w:bCs/>
                <w:color w:val="FFFFFF"/>
                <w:sz w:val="20"/>
                <w:szCs w:val="20"/>
              </w:rPr>
              <w:t xml:space="preserve">Factor</w:t>
            </w:r>
          </w:p>
        </w:tc>
        <w:tc>
          <w:tcPr>
            <w:tcW w:type="dxa" w:w="3120"/>
            <w:tcBorders>
              <w:top w:val="single" w:color="D4D4D8" w:sz="1"/>
              <w:left w:val="single" w:color="D4D4D8" w:sz="1"/>
              <w:bottom w:val="single" w:color="D4D4D8" w:sz="1"/>
              <w:right w:val="single" w:color="D4D4D8" w:sz="1"/>
            </w:tcBorders>
            <w:shd w:fill="7C3AED" w:val="clear"/>
            <w:tcMar>
              <w:top w:type="dxa" w:w="80"/>
              <w:left w:type="dxa" w:w="120"/>
              <w:bottom w:type="dxa" w:w="80"/>
              <w:right w:type="dxa" w:w="120"/>
            </w:tcMar>
          </w:tcPr>
          <w:p>
            <w:r>
              <w:rPr>
                <w:rFonts w:ascii="Arial" w:cs="Arial" w:eastAsia="Arial" w:hAnsi="Arial"/>
                <w:b/>
                <w:bCs/>
                <w:color w:val="FFFFFF"/>
                <w:sz w:val="20"/>
                <w:szCs w:val="20"/>
              </w:rPr>
              <w:t xml:space="preserve">Impact</w:t>
            </w:r>
          </w:p>
        </w:tc>
        <w:tc>
          <w:tcPr>
            <w:tcW w:type="dxa" w:w="3120"/>
            <w:tcBorders>
              <w:top w:val="single" w:color="D4D4D8" w:sz="1"/>
              <w:left w:val="single" w:color="D4D4D8" w:sz="1"/>
              <w:bottom w:val="single" w:color="D4D4D8" w:sz="1"/>
              <w:right w:val="single" w:color="D4D4D8" w:sz="1"/>
            </w:tcBorders>
            <w:shd w:fill="7C3AED" w:val="clear"/>
            <w:tcMar>
              <w:top w:type="dxa" w:w="80"/>
              <w:left w:type="dxa" w:w="120"/>
              <w:bottom w:type="dxa" w:w="80"/>
              <w:right w:type="dxa" w:w="120"/>
            </w:tcMar>
          </w:tcPr>
          <w:p>
            <w:r>
              <w:rPr>
                <w:rFonts w:ascii="Arial" w:cs="Arial" w:eastAsia="Arial" w:hAnsi="Arial"/>
                <w:b/>
                <w:bCs/>
                <w:color w:val="FFFFFF"/>
                <w:sz w:val="20"/>
                <w:szCs w:val="20"/>
              </w:rPr>
              <w:t xml:space="preserve">Implication for Spectra</w:t>
            </w:r>
          </w:p>
        </w:tc>
      </w:tr>
      <w:tr>
        <w:tc>
          <w:tcPr>
            <w:tcW w:type="dxa" w:w="3120"/>
            <w:tcBorders>
              <w:top w:val="single" w:color="D4D4D8" w:sz="1"/>
              <w:left w:val="single" w:color="D4D4D8" w:sz="1"/>
              <w:bottom w:val="single" w:color="D4D4D8" w:sz="1"/>
              <w:right w:val="single" w:color="D4D4D8" w:sz="1"/>
            </w:tcBorders>
            <w:tcMar>
              <w:top w:type="dxa" w:w="80"/>
              <w:left w:type="dxa" w:w="120"/>
              <w:bottom w:type="dxa" w:w="80"/>
              <w:right w:type="dxa" w:w="120"/>
            </w:tcMar>
          </w:tcPr>
          <w:p>
            <w:r>
              <w:rPr>
                <w:rFonts w:ascii="Arial" w:cs="Arial" w:eastAsia="Arial" w:hAnsi="Arial"/>
                <w:sz w:val="20"/>
                <w:szCs w:val="20"/>
              </w:rPr>
              <w:t xml:space="preserve">Political</w:t>
            </w:r>
          </w:p>
        </w:tc>
        <w:tc>
          <w:tcPr>
            <w:tcW w:type="dxa" w:w="3120"/>
            <w:tcBorders>
              <w:top w:val="single" w:color="D4D4D8" w:sz="1"/>
              <w:left w:val="single" w:color="D4D4D8" w:sz="1"/>
              <w:bottom w:val="single" w:color="D4D4D8" w:sz="1"/>
              <w:right w:val="single" w:color="D4D4D8" w:sz="1"/>
            </w:tcBorders>
            <w:tcMar>
              <w:top w:type="dxa" w:w="80"/>
              <w:left w:type="dxa" w:w="120"/>
              <w:bottom w:type="dxa" w:w="80"/>
              <w:right w:type="dxa" w:w="120"/>
            </w:tcMar>
          </w:tcPr>
          <w:p>
            <w:r>
              <w:rPr>
                <w:rFonts w:ascii="Arial" w:cs="Arial" w:eastAsia="Arial" w:hAnsi="Arial"/>
                <w:sz w:val="20"/>
                <w:szCs w:val="20"/>
              </w:rPr>
              <w:t xml:space="preserve">MEDIUM</w:t>
            </w:r>
          </w:p>
        </w:tc>
        <w:tc>
          <w:tcPr>
            <w:tcW w:type="dxa" w:w="3120"/>
            <w:tcBorders>
              <w:top w:val="single" w:color="D4D4D8" w:sz="1"/>
              <w:left w:val="single" w:color="D4D4D8" w:sz="1"/>
              <w:bottom w:val="single" w:color="D4D4D8" w:sz="1"/>
              <w:right w:val="single" w:color="D4D4D8" w:sz="1"/>
            </w:tcBorders>
            <w:tcMar>
              <w:top w:type="dxa" w:w="80"/>
              <w:left w:type="dxa" w:w="120"/>
              <w:bottom w:type="dxa" w:w="80"/>
              <w:right w:type="dxa" w:w="120"/>
            </w:tcMar>
          </w:tcPr>
          <w:p>
            <w:r>
              <w:rPr>
                <w:rFonts w:ascii="Arial" w:cs="Arial" w:eastAsia="Arial" w:hAnsi="Arial"/>
                <w:sz w:val="20"/>
                <w:szCs w:val="20"/>
              </w:rPr>
              <w:t xml:space="preserve">AI regulation increasing globally. Position as responsible AI — zero-retention, transparent scoring.</w:t>
            </w:r>
          </w:p>
        </w:tc>
      </w:tr>
      <w:tr>
        <w:tc>
          <w:tcPr>
            <w:tcW w:type="dxa" w:w="3120"/>
            <w:tcBorders>
              <w:top w:val="single" w:color="D4D4D8" w:sz="1"/>
              <w:left w:val="single" w:color="D4D4D8" w:sz="1"/>
              <w:bottom w:val="single" w:color="D4D4D8" w:sz="1"/>
              <w:right w:val="single" w:color="D4D4D8" w:sz="1"/>
            </w:tcBorders>
            <w:shd w:fill="FAF5FF" w:val="clear"/>
            <w:tcMar>
              <w:top w:type="dxa" w:w="80"/>
              <w:left w:type="dxa" w:w="120"/>
              <w:bottom w:type="dxa" w:w="80"/>
              <w:right w:type="dxa" w:w="120"/>
            </w:tcMar>
          </w:tcPr>
          <w:p>
            <w:r>
              <w:rPr>
                <w:rFonts w:ascii="Arial" w:cs="Arial" w:eastAsia="Arial" w:hAnsi="Arial"/>
                <w:sz w:val="20"/>
                <w:szCs w:val="20"/>
              </w:rPr>
              <w:t xml:space="preserve">Economic</w:t>
            </w:r>
          </w:p>
        </w:tc>
        <w:tc>
          <w:tcPr>
            <w:tcW w:type="dxa" w:w="3120"/>
            <w:tcBorders>
              <w:top w:val="single" w:color="D4D4D8" w:sz="1"/>
              <w:left w:val="single" w:color="D4D4D8" w:sz="1"/>
              <w:bottom w:val="single" w:color="D4D4D8" w:sz="1"/>
              <w:right w:val="single" w:color="D4D4D8" w:sz="1"/>
            </w:tcBorders>
            <w:shd w:fill="FAF5FF" w:val="clear"/>
            <w:tcMar>
              <w:top w:type="dxa" w:w="80"/>
              <w:left w:type="dxa" w:w="120"/>
              <w:bottom w:type="dxa" w:w="80"/>
              <w:right w:type="dxa" w:w="120"/>
            </w:tcMar>
          </w:tcPr>
          <w:p>
            <w:r>
              <w:rPr>
                <w:rFonts w:ascii="Arial" w:cs="Arial" w:eastAsia="Arial" w:hAnsi="Arial"/>
                <w:sz w:val="20"/>
                <w:szCs w:val="20"/>
              </w:rPr>
              <w:t xml:space="preserve">HIGH</w:t>
            </w:r>
          </w:p>
        </w:tc>
        <w:tc>
          <w:tcPr>
            <w:tcW w:type="dxa" w:w="3120"/>
            <w:tcBorders>
              <w:top w:val="single" w:color="D4D4D8" w:sz="1"/>
              <w:left w:val="single" w:color="D4D4D8" w:sz="1"/>
              <w:bottom w:val="single" w:color="D4D4D8" w:sz="1"/>
              <w:right w:val="single" w:color="D4D4D8" w:sz="1"/>
            </w:tcBorders>
            <w:shd w:fill="FAF5FF" w:val="clear"/>
            <w:tcMar>
              <w:top w:type="dxa" w:w="80"/>
              <w:left w:type="dxa" w:w="120"/>
              <w:bottom w:type="dxa" w:w="80"/>
              <w:right w:type="dxa" w:w="120"/>
            </w:tcMar>
          </w:tcPr>
          <w:p>
            <w:r>
              <w:rPr>
                <w:rFonts w:ascii="Arial" w:cs="Arial" w:eastAsia="Arial" w:hAnsi="Arial"/>
                <w:sz w:val="20"/>
                <w:szCs w:val="20"/>
              </w:rPr>
              <w:t xml:space="preserve">Engineering salaries rising, budget pressure. Spectra saves 40+ hours per audit = strong ROI.</w:t>
            </w:r>
          </w:p>
        </w:tc>
      </w:tr>
      <w:tr>
        <w:tc>
          <w:tcPr>
            <w:tcW w:type="dxa" w:w="3120"/>
            <w:tcBorders>
              <w:top w:val="single" w:color="D4D4D8" w:sz="1"/>
              <w:left w:val="single" w:color="D4D4D8" w:sz="1"/>
              <w:bottom w:val="single" w:color="D4D4D8" w:sz="1"/>
              <w:right w:val="single" w:color="D4D4D8" w:sz="1"/>
            </w:tcBorders>
            <w:tcMar>
              <w:top w:type="dxa" w:w="80"/>
              <w:left w:type="dxa" w:w="120"/>
              <w:bottom w:type="dxa" w:w="80"/>
              <w:right w:type="dxa" w:w="120"/>
            </w:tcMar>
          </w:tcPr>
          <w:p>
            <w:r>
              <w:rPr>
                <w:rFonts w:ascii="Arial" w:cs="Arial" w:eastAsia="Arial" w:hAnsi="Arial"/>
                <w:sz w:val="20"/>
                <w:szCs w:val="20"/>
              </w:rPr>
              <w:t xml:space="preserve">Social</w:t>
            </w:r>
          </w:p>
        </w:tc>
        <w:tc>
          <w:tcPr>
            <w:tcW w:type="dxa" w:w="3120"/>
            <w:tcBorders>
              <w:top w:val="single" w:color="D4D4D8" w:sz="1"/>
              <w:left w:val="single" w:color="D4D4D8" w:sz="1"/>
              <w:bottom w:val="single" w:color="D4D4D8" w:sz="1"/>
              <w:right w:val="single" w:color="D4D4D8" w:sz="1"/>
            </w:tcBorders>
            <w:tcMar>
              <w:top w:type="dxa" w:w="80"/>
              <w:left w:type="dxa" w:w="120"/>
              <w:bottom w:type="dxa" w:w="80"/>
              <w:right w:type="dxa" w:w="120"/>
            </w:tcMar>
          </w:tcPr>
          <w:p>
            <w:r>
              <w:rPr>
                <w:rFonts w:ascii="Arial" w:cs="Arial" w:eastAsia="Arial" w:hAnsi="Arial"/>
                <w:sz w:val="20"/>
                <w:szCs w:val="20"/>
              </w:rPr>
              <w:t xml:space="preserve">MEDIUM</w:t>
            </w:r>
          </w:p>
        </w:tc>
        <w:tc>
          <w:tcPr>
            <w:tcW w:type="dxa" w:w="3120"/>
            <w:tcBorders>
              <w:top w:val="single" w:color="D4D4D8" w:sz="1"/>
              <w:left w:val="single" w:color="D4D4D8" w:sz="1"/>
              <w:bottom w:val="single" w:color="D4D4D8" w:sz="1"/>
              <w:right w:val="single" w:color="D4D4D8" w:sz="1"/>
            </w:tcBorders>
            <w:tcMar>
              <w:top w:type="dxa" w:w="80"/>
              <w:left w:type="dxa" w:w="120"/>
              <w:bottom w:type="dxa" w:w="80"/>
              <w:right w:type="dxa" w:w="120"/>
            </w:tcMar>
          </w:tcPr>
          <w:p>
            <w:r>
              <w:rPr>
                <w:rFonts w:ascii="Arial" w:cs="Arial" w:eastAsia="Arial" w:hAnsi="Arial"/>
                <w:sz w:val="20"/>
                <w:szCs w:val="20"/>
              </w:rPr>
              <w:t xml:space="preserve">Developer experience becoming differentiator. Teams want automated quality gates.</w:t>
            </w:r>
          </w:p>
        </w:tc>
      </w:tr>
      <w:tr>
        <w:tc>
          <w:tcPr>
            <w:tcW w:type="dxa" w:w="3120"/>
            <w:tcBorders>
              <w:top w:val="single" w:color="D4D4D8" w:sz="1"/>
              <w:left w:val="single" w:color="D4D4D8" w:sz="1"/>
              <w:bottom w:val="single" w:color="D4D4D8" w:sz="1"/>
              <w:right w:val="single" w:color="D4D4D8" w:sz="1"/>
            </w:tcBorders>
            <w:shd w:fill="FAF5FF" w:val="clear"/>
            <w:tcMar>
              <w:top w:type="dxa" w:w="80"/>
              <w:left w:type="dxa" w:w="120"/>
              <w:bottom w:type="dxa" w:w="80"/>
              <w:right w:type="dxa" w:w="120"/>
            </w:tcMar>
          </w:tcPr>
          <w:p>
            <w:r>
              <w:rPr>
                <w:rFonts w:ascii="Arial" w:cs="Arial" w:eastAsia="Arial" w:hAnsi="Arial"/>
                <w:sz w:val="20"/>
                <w:szCs w:val="20"/>
              </w:rPr>
              <w:t xml:space="preserve">Technological</w:t>
            </w:r>
          </w:p>
        </w:tc>
        <w:tc>
          <w:tcPr>
            <w:tcW w:type="dxa" w:w="3120"/>
            <w:tcBorders>
              <w:top w:val="single" w:color="D4D4D8" w:sz="1"/>
              <w:left w:val="single" w:color="D4D4D8" w:sz="1"/>
              <w:bottom w:val="single" w:color="D4D4D8" w:sz="1"/>
              <w:right w:val="single" w:color="D4D4D8" w:sz="1"/>
            </w:tcBorders>
            <w:shd w:fill="FAF5FF" w:val="clear"/>
            <w:tcMar>
              <w:top w:type="dxa" w:w="80"/>
              <w:left w:type="dxa" w:w="120"/>
              <w:bottom w:type="dxa" w:w="80"/>
              <w:right w:type="dxa" w:w="120"/>
            </w:tcMar>
          </w:tcPr>
          <w:p>
            <w:r>
              <w:rPr>
                <w:rFonts w:ascii="Arial" w:cs="Arial" w:eastAsia="Arial" w:hAnsi="Arial"/>
                <w:sz w:val="20"/>
                <w:szCs w:val="20"/>
              </w:rPr>
              <w:t xml:space="preserve">HIGH</w:t>
            </w:r>
          </w:p>
        </w:tc>
        <w:tc>
          <w:tcPr>
            <w:tcW w:type="dxa" w:w="3120"/>
            <w:tcBorders>
              <w:top w:val="single" w:color="D4D4D8" w:sz="1"/>
              <w:left w:val="single" w:color="D4D4D8" w:sz="1"/>
              <w:bottom w:val="single" w:color="D4D4D8" w:sz="1"/>
              <w:right w:val="single" w:color="D4D4D8" w:sz="1"/>
            </w:tcBorders>
            <w:shd w:fill="FAF5FF" w:val="clear"/>
            <w:tcMar>
              <w:top w:type="dxa" w:w="80"/>
              <w:left w:type="dxa" w:w="120"/>
              <w:bottom w:type="dxa" w:w="80"/>
              <w:right w:type="dxa" w:w="120"/>
            </w:tcMar>
          </w:tcPr>
          <w:p>
            <w:r>
              <w:rPr>
                <w:rFonts w:ascii="Arial" w:cs="Arial" w:eastAsia="Arial" w:hAnsi="Arial"/>
                <w:sz w:val="20"/>
                <w:szCs w:val="20"/>
              </w:rPr>
              <w:t xml:space="preserve">LLM context windows expanding (1M+), costs dropping 10x/year. Directly enables our product.</w:t>
            </w:r>
          </w:p>
        </w:tc>
      </w:tr>
      <w:tr>
        <w:tc>
          <w:tcPr>
            <w:tcW w:type="dxa" w:w="3120"/>
            <w:tcBorders>
              <w:top w:val="single" w:color="D4D4D8" w:sz="1"/>
              <w:left w:val="single" w:color="D4D4D8" w:sz="1"/>
              <w:bottom w:val="single" w:color="D4D4D8" w:sz="1"/>
              <w:right w:val="single" w:color="D4D4D8" w:sz="1"/>
            </w:tcBorders>
            <w:tcMar>
              <w:top w:type="dxa" w:w="80"/>
              <w:left w:type="dxa" w:w="120"/>
              <w:bottom w:type="dxa" w:w="80"/>
              <w:right w:type="dxa" w:w="120"/>
            </w:tcMar>
          </w:tcPr>
          <w:p>
            <w:r>
              <w:rPr>
                <w:rFonts w:ascii="Arial" w:cs="Arial" w:eastAsia="Arial" w:hAnsi="Arial"/>
                <w:sz w:val="20"/>
                <w:szCs w:val="20"/>
              </w:rPr>
              <w:t xml:space="preserve">Environmental</w:t>
            </w:r>
          </w:p>
        </w:tc>
        <w:tc>
          <w:tcPr>
            <w:tcW w:type="dxa" w:w="3120"/>
            <w:tcBorders>
              <w:top w:val="single" w:color="D4D4D8" w:sz="1"/>
              <w:left w:val="single" w:color="D4D4D8" w:sz="1"/>
              <w:bottom w:val="single" w:color="D4D4D8" w:sz="1"/>
              <w:right w:val="single" w:color="D4D4D8" w:sz="1"/>
            </w:tcBorders>
            <w:tcMar>
              <w:top w:type="dxa" w:w="80"/>
              <w:left w:type="dxa" w:w="120"/>
              <w:bottom w:type="dxa" w:w="80"/>
              <w:right w:type="dxa" w:w="120"/>
            </w:tcMar>
          </w:tcPr>
          <w:p>
            <w:r>
              <w:rPr>
                <w:rFonts w:ascii="Arial" w:cs="Arial" w:eastAsia="Arial" w:hAnsi="Arial"/>
                <w:sz w:val="20"/>
                <w:szCs w:val="20"/>
              </w:rPr>
              <w:t xml:space="preserve">LOW</w:t>
            </w:r>
          </w:p>
        </w:tc>
        <w:tc>
          <w:tcPr>
            <w:tcW w:type="dxa" w:w="3120"/>
            <w:tcBorders>
              <w:top w:val="single" w:color="D4D4D8" w:sz="1"/>
              <w:left w:val="single" w:color="D4D4D8" w:sz="1"/>
              <w:bottom w:val="single" w:color="D4D4D8" w:sz="1"/>
              <w:right w:val="single" w:color="D4D4D8" w:sz="1"/>
            </w:tcBorders>
            <w:tcMar>
              <w:top w:type="dxa" w:w="80"/>
              <w:left w:type="dxa" w:w="120"/>
              <w:bottom w:type="dxa" w:w="80"/>
              <w:right w:type="dxa" w:w="120"/>
            </w:tcMar>
          </w:tcPr>
          <w:p>
            <w:r>
              <w:rPr>
                <w:rFonts w:ascii="Arial" w:cs="Arial" w:eastAsia="Arial" w:hAnsi="Arial"/>
                <w:sz w:val="20"/>
                <w:szCs w:val="20"/>
              </w:rPr>
              <w:t xml:space="preserve">Cloud compute carbon footprint. Minimal — single 90-second run vs. hours of human compute.</w:t>
            </w:r>
          </w:p>
        </w:tc>
      </w:tr>
      <w:tr>
        <w:tc>
          <w:tcPr>
            <w:tcW w:type="dxa" w:w="3120"/>
            <w:tcBorders>
              <w:top w:val="single" w:color="D4D4D8" w:sz="1"/>
              <w:left w:val="single" w:color="D4D4D8" w:sz="1"/>
              <w:bottom w:val="single" w:color="D4D4D8" w:sz="1"/>
              <w:right w:val="single" w:color="D4D4D8" w:sz="1"/>
            </w:tcBorders>
            <w:shd w:fill="FAF5FF" w:val="clear"/>
            <w:tcMar>
              <w:top w:type="dxa" w:w="80"/>
              <w:left w:type="dxa" w:w="120"/>
              <w:bottom w:type="dxa" w:w="80"/>
              <w:right w:type="dxa" w:w="120"/>
            </w:tcMar>
          </w:tcPr>
          <w:p>
            <w:r>
              <w:rPr>
                <w:rFonts w:ascii="Arial" w:cs="Arial" w:eastAsia="Arial" w:hAnsi="Arial"/>
                <w:sz w:val="20"/>
                <w:szCs w:val="20"/>
              </w:rPr>
              <w:t xml:space="preserve">Legal</w:t>
            </w:r>
          </w:p>
        </w:tc>
        <w:tc>
          <w:tcPr>
            <w:tcW w:type="dxa" w:w="3120"/>
            <w:tcBorders>
              <w:top w:val="single" w:color="D4D4D8" w:sz="1"/>
              <w:left w:val="single" w:color="D4D4D8" w:sz="1"/>
              <w:bottom w:val="single" w:color="D4D4D8" w:sz="1"/>
              <w:right w:val="single" w:color="D4D4D8" w:sz="1"/>
            </w:tcBorders>
            <w:shd w:fill="FAF5FF" w:val="clear"/>
            <w:tcMar>
              <w:top w:type="dxa" w:w="80"/>
              <w:left w:type="dxa" w:w="120"/>
              <w:bottom w:type="dxa" w:w="80"/>
              <w:right w:type="dxa" w:w="120"/>
            </w:tcMar>
          </w:tcPr>
          <w:p>
            <w:r>
              <w:rPr>
                <w:rFonts w:ascii="Arial" w:cs="Arial" w:eastAsia="Arial" w:hAnsi="Arial"/>
                <w:sz w:val="20"/>
                <w:szCs w:val="20"/>
              </w:rPr>
              <w:t xml:space="preserve">HIGH</w:t>
            </w:r>
          </w:p>
        </w:tc>
        <w:tc>
          <w:tcPr>
            <w:tcW w:type="dxa" w:w="3120"/>
            <w:tcBorders>
              <w:top w:val="single" w:color="D4D4D8" w:sz="1"/>
              <w:left w:val="single" w:color="D4D4D8" w:sz="1"/>
              <w:bottom w:val="single" w:color="D4D4D8" w:sz="1"/>
              <w:right w:val="single" w:color="D4D4D8" w:sz="1"/>
            </w:tcBorders>
            <w:shd w:fill="FAF5FF" w:val="clear"/>
            <w:tcMar>
              <w:top w:type="dxa" w:w="80"/>
              <w:left w:type="dxa" w:w="120"/>
              <w:bottom w:type="dxa" w:w="80"/>
              <w:right w:type="dxa" w:w="120"/>
            </w:tcMar>
          </w:tcPr>
          <w:p>
            <w:r>
              <w:rPr>
                <w:rFonts w:ascii="Arial" w:cs="Arial" w:eastAsia="Arial" w:hAnsi="Arial"/>
                <w:sz w:val="20"/>
                <w:szCs w:val="20"/>
              </w:rPr>
              <w:t xml:space="preserve">SOC2, GDPR, CCPA compliance driving demand for automated auditing and reporting.</w:t>
            </w:r>
          </w:p>
        </w:tc>
      </w:tr>
    </w:tbl>
    <w:p>
      <w:pPr>
        <w:pStyle w:val="Heading1"/>
        <w:spacing w:before="360" w:after="200"/>
      </w:pPr>
      <w:r>
        <w:rPr>
          <w:rFonts w:ascii="Arial" w:cs="Arial" w:eastAsia="Arial" w:hAnsi="Arial"/>
          <w:b/>
          <w:bCs/>
          <w:color w:val="7C3AED"/>
          <w:sz w:val="32"/>
          <w:szCs w:val="32"/>
        </w:rPr>
        <w:t xml:space="preserve">7. Hamilton Helmer's 7 Powers</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3120"/>
        <w:gridCol w:w="3120"/>
        <w:gridCol w:w="3120"/>
      </w:tblGrid>
      <w:tr>
        <w:tc>
          <w:tcPr>
            <w:tcW w:type="dxa" w:w="3120"/>
            <w:tcBorders>
              <w:top w:val="single" w:color="D4D4D8" w:sz="1"/>
              <w:left w:val="single" w:color="D4D4D8" w:sz="1"/>
              <w:bottom w:val="single" w:color="D4D4D8" w:sz="1"/>
              <w:right w:val="single" w:color="D4D4D8" w:sz="1"/>
            </w:tcBorders>
            <w:shd w:fill="7C3AED" w:val="clear"/>
            <w:tcMar>
              <w:top w:type="dxa" w:w="80"/>
              <w:left w:type="dxa" w:w="120"/>
              <w:bottom w:type="dxa" w:w="80"/>
              <w:right w:type="dxa" w:w="120"/>
            </w:tcMar>
          </w:tcPr>
          <w:p>
            <w:r>
              <w:rPr>
                <w:rFonts w:ascii="Arial" w:cs="Arial" w:eastAsia="Arial" w:hAnsi="Arial"/>
                <w:b/>
                <w:bCs/>
                <w:color w:val="FFFFFF"/>
                <w:sz w:val="20"/>
                <w:szCs w:val="20"/>
              </w:rPr>
              <w:t xml:space="preserve">Power</w:t>
            </w:r>
          </w:p>
        </w:tc>
        <w:tc>
          <w:tcPr>
            <w:tcW w:type="dxa" w:w="3120"/>
            <w:tcBorders>
              <w:top w:val="single" w:color="D4D4D8" w:sz="1"/>
              <w:left w:val="single" w:color="D4D4D8" w:sz="1"/>
              <w:bottom w:val="single" w:color="D4D4D8" w:sz="1"/>
              <w:right w:val="single" w:color="D4D4D8" w:sz="1"/>
            </w:tcBorders>
            <w:shd w:fill="7C3AED" w:val="clear"/>
            <w:tcMar>
              <w:top w:type="dxa" w:w="80"/>
              <w:left w:type="dxa" w:w="120"/>
              <w:bottom w:type="dxa" w:w="80"/>
              <w:right w:type="dxa" w:w="120"/>
            </w:tcMar>
          </w:tcPr>
          <w:p>
            <w:r>
              <w:rPr>
                <w:rFonts w:ascii="Arial" w:cs="Arial" w:eastAsia="Arial" w:hAnsi="Arial"/>
                <w:b/>
                <w:bCs/>
                <w:color w:val="FFFFFF"/>
                <w:sz w:val="20"/>
                <w:szCs w:val="20"/>
              </w:rPr>
              <w:t xml:space="preserve">Applicable?</w:t>
            </w:r>
          </w:p>
        </w:tc>
        <w:tc>
          <w:tcPr>
            <w:tcW w:type="dxa" w:w="3120"/>
            <w:tcBorders>
              <w:top w:val="single" w:color="D4D4D8" w:sz="1"/>
              <w:left w:val="single" w:color="D4D4D8" w:sz="1"/>
              <w:bottom w:val="single" w:color="D4D4D8" w:sz="1"/>
              <w:right w:val="single" w:color="D4D4D8" w:sz="1"/>
            </w:tcBorders>
            <w:shd w:fill="7C3AED" w:val="clear"/>
            <w:tcMar>
              <w:top w:type="dxa" w:w="80"/>
              <w:left w:type="dxa" w:w="120"/>
              <w:bottom w:type="dxa" w:w="80"/>
              <w:right w:type="dxa" w:w="120"/>
            </w:tcMar>
          </w:tcPr>
          <w:p>
            <w:r>
              <w:rPr>
                <w:rFonts w:ascii="Arial" w:cs="Arial" w:eastAsia="Arial" w:hAnsi="Arial"/>
                <w:b/>
                <w:bCs/>
                <w:color w:val="FFFFFF"/>
                <w:sz w:val="20"/>
                <w:szCs w:val="20"/>
              </w:rPr>
              <w:t xml:space="preserve">How Spectra Builds It</w:t>
            </w:r>
          </w:p>
        </w:tc>
      </w:tr>
      <w:tr>
        <w:tc>
          <w:tcPr>
            <w:tcW w:type="dxa" w:w="3120"/>
            <w:tcBorders>
              <w:top w:val="single" w:color="D4D4D8" w:sz="1"/>
              <w:left w:val="single" w:color="D4D4D8" w:sz="1"/>
              <w:bottom w:val="single" w:color="D4D4D8" w:sz="1"/>
              <w:right w:val="single" w:color="D4D4D8" w:sz="1"/>
            </w:tcBorders>
            <w:tcMar>
              <w:top w:type="dxa" w:w="80"/>
              <w:left w:type="dxa" w:w="120"/>
              <w:bottom w:type="dxa" w:w="80"/>
              <w:right w:type="dxa" w:w="120"/>
            </w:tcMar>
          </w:tcPr>
          <w:p>
            <w:r>
              <w:rPr>
                <w:rFonts w:ascii="Arial" w:cs="Arial" w:eastAsia="Arial" w:hAnsi="Arial"/>
                <w:sz w:val="20"/>
                <w:szCs w:val="20"/>
              </w:rPr>
              <w:t xml:space="preserve">Scale Economies</w:t>
            </w:r>
          </w:p>
        </w:tc>
        <w:tc>
          <w:tcPr>
            <w:tcW w:type="dxa" w:w="3120"/>
            <w:tcBorders>
              <w:top w:val="single" w:color="D4D4D8" w:sz="1"/>
              <w:left w:val="single" w:color="D4D4D8" w:sz="1"/>
              <w:bottom w:val="single" w:color="D4D4D8" w:sz="1"/>
              <w:right w:val="single" w:color="D4D4D8" w:sz="1"/>
            </w:tcBorders>
            <w:tcMar>
              <w:top w:type="dxa" w:w="80"/>
              <w:left w:type="dxa" w:w="120"/>
              <w:bottom w:type="dxa" w:w="80"/>
              <w:right w:type="dxa" w:w="120"/>
            </w:tcMar>
          </w:tcPr>
          <w:p>
            <w:r>
              <w:rPr>
                <w:rFonts w:ascii="Arial" w:cs="Arial" w:eastAsia="Arial" w:hAnsi="Arial"/>
                <w:sz w:val="20"/>
                <w:szCs w:val="20"/>
              </w:rPr>
              <w:t xml:space="preserve">Future</w:t>
            </w:r>
          </w:p>
        </w:tc>
        <w:tc>
          <w:tcPr>
            <w:tcW w:type="dxa" w:w="3120"/>
            <w:tcBorders>
              <w:top w:val="single" w:color="D4D4D8" w:sz="1"/>
              <w:left w:val="single" w:color="D4D4D8" w:sz="1"/>
              <w:bottom w:val="single" w:color="D4D4D8" w:sz="1"/>
              <w:right w:val="single" w:color="D4D4D8" w:sz="1"/>
            </w:tcBorders>
            <w:tcMar>
              <w:top w:type="dxa" w:w="80"/>
              <w:left w:type="dxa" w:w="120"/>
              <w:bottom w:type="dxa" w:w="80"/>
              <w:right w:type="dxa" w:w="120"/>
            </w:tcMar>
          </w:tcPr>
          <w:p>
            <w:r>
              <w:rPr>
                <w:rFonts w:ascii="Arial" w:cs="Arial" w:eastAsia="Arial" w:hAnsi="Arial"/>
                <w:sz w:val="20"/>
                <w:szCs w:val="20"/>
              </w:rPr>
              <w:t xml:space="preserve">Per-analysis cost drops as we optimize prompts and cache patterns.</w:t>
            </w:r>
          </w:p>
        </w:tc>
      </w:tr>
      <w:tr>
        <w:tc>
          <w:tcPr>
            <w:tcW w:type="dxa" w:w="3120"/>
            <w:tcBorders>
              <w:top w:val="single" w:color="D4D4D8" w:sz="1"/>
              <w:left w:val="single" w:color="D4D4D8" w:sz="1"/>
              <w:bottom w:val="single" w:color="D4D4D8" w:sz="1"/>
              <w:right w:val="single" w:color="D4D4D8" w:sz="1"/>
            </w:tcBorders>
            <w:shd w:fill="FAF5FF" w:val="clear"/>
            <w:tcMar>
              <w:top w:type="dxa" w:w="80"/>
              <w:left w:type="dxa" w:w="120"/>
              <w:bottom w:type="dxa" w:w="80"/>
              <w:right w:type="dxa" w:w="120"/>
            </w:tcMar>
          </w:tcPr>
          <w:p>
            <w:r>
              <w:rPr>
                <w:rFonts w:ascii="Arial" w:cs="Arial" w:eastAsia="Arial" w:hAnsi="Arial"/>
                <w:sz w:val="20"/>
                <w:szCs w:val="20"/>
              </w:rPr>
              <w:t xml:space="preserve">Network Effects</w:t>
            </w:r>
          </w:p>
        </w:tc>
        <w:tc>
          <w:tcPr>
            <w:tcW w:type="dxa" w:w="3120"/>
            <w:tcBorders>
              <w:top w:val="single" w:color="D4D4D8" w:sz="1"/>
              <w:left w:val="single" w:color="D4D4D8" w:sz="1"/>
              <w:bottom w:val="single" w:color="D4D4D8" w:sz="1"/>
              <w:right w:val="single" w:color="D4D4D8" w:sz="1"/>
            </w:tcBorders>
            <w:shd w:fill="FAF5FF" w:val="clear"/>
            <w:tcMar>
              <w:top w:type="dxa" w:w="80"/>
              <w:left w:type="dxa" w:w="120"/>
              <w:bottom w:type="dxa" w:w="80"/>
              <w:right w:type="dxa" w:w="120"/>
            </w:tcMar>
          </w:tcPr>
          <w:p>
            <w:r>
              <w:rPr>
                <w:rFonts w:ascii="Arial" w:cs="Arial" w:eastAsia="Arial" w:hAnsi="Arial"/>
                <w:sz w:val="20"/>
                <w:szCs w:val="20"/>
              </w:rPr>
              <w:t xml:space="preserve">Future</w:t>
            </w:r>
          </w:p>
        </w:tc>
        <w:tc>
          <w:tcPr>
            <w:tcW w:type="dxa" w:w="3120"/>
            <w:tcBorders>
              <w:top w:val="single" w:color="D4D4D8" w:sz="1"/>
              <w:left w:val="single" w:color="D4D4D8" w:sz="1"/>
              <w:bottom w:val="single" w:color="D4D4D8" w:sz="1"/>
              <w:right w:val="single" w:color="D4D4D8" w:sz="1"/>
            </w:tcBorders>
            <w:shd w:fill="FAF5FF" w:val="clear"/>
            <w:tcMar>
              <w:top w:type="dxa" w:w="80"/>
              <w:left w:type="dxa" w:w="120"/>
              <w:bottom w:type="dxa" w:w="80"/>
              <w:right w:type="dxa" w:w="120"/>
            </w:tcMar>
          </w:tcPr>
          <w:p>
            <w:r>
              <w:rPr>
                <w:rFonts w:ascii="Arial" w:cs="Arial" w:eastAsia="Arial" w:hAnsi="Arial"/>
                <w:sz w:val="20"/>
                <w:szCs w:val="20"/>
              </w:rPr>
              <w:t xml:space="preserve">Aggregate scoring data creates industry benchmarks — more users = better benchmarks.</w:t>
            </w:r>
          </w:p>
        </w:tc>
      </w:tr>
      <w:tr>
        <w:tc>
          <w:tcPr>
            <w:tcW w:type="dxa" w:w="3120"/>
            <w:tcBorders>
              <w:top w:val="single" w:color="D4D4D8" w:sz="1"/>
              <w:left w:val="single" w:color="D4D4D8" w:sz="1"/>
              <w:bottom w:val="single" w:color="D4D4D8" w:sz="1"/>
              <w:right w:val="single" w:color="D4D4D8" w:sz="1"/>
            </w:tcBorders>
            <w:tcMar>
              <w:top w:type="dxa" w:w="80"/>
              <w:left w:type="dxa" w:w="120"/>
              <w:bottom w:type="dxa" w:w="80"/>
              <w:right w:type="dxa" w:w="120"/>
            </w:tcMar>
          </w:tcPr>
          <w:p>
            <w:r>
              <w:rPr>
                <w:rFonts w:ascii="Arial" w:cs="Arial" w:eastAsia="Arial" w:hAnsi="Arial"/>
                <w:sz w:val="20"/>
                <w:szCs w:val="20"/>
              </w:rPr>
              <w:t xml:space="preserve">Counter-Positioning</w:t>
            </w:r>
          </w:p>
        </w:tc>
        <w:tc>
          <w:tcPr>
            <w:tcW w:type="dxa" w:w="3120"/>
            <w:tcBorders>
              <w:top w:val="single" w:color="D4D4D8" w:sz="1"/>
              <w:left w:val="single" w:color="D4D4D8" w:sz="1"/>
              <w:bottom w:val="single" w:color="D4D4D8" w:sz="1"/>
              <w:right w:val="single" w:color="D4D4D8" w:sz="1"/>
            </w:tcBorders>
            <w:tcMar>
              <w:top w:type="dxa" w:w="80"/>
              <w:left w:type="dxa" w:w="120"/>
              <w:bottom w:type="dxa" w:w="80"/>
              <w:right w:type="dxa" w:w="120"/>
            </w:tcMar>
          </w:tcPr>
          <w:p>
            <w:r>
              <w:rPr>
                <w:rFonts w:ascii="Arial" w:cs="Arial" w:eastAsia="Arial" w:hAnsi="Arial"/>
                <w:sz w:val="20"/>
                <w:szCs w:val="20"/>
              </w:rPr>
              <w:t xml:space="preserve">NOW</w:t>
            </w:r>
          </w:p>
        </w:tc>
        <w:tc>
          <w:tcPr>
            <w:tcW w:type="dxa" w:w="3120"/>
            <w:tcBorders>
              <w:top w:val="single" w:color="D4D4D8" w:sz="1"/>
              <w:left w:val="single" w:color="D4D4D8" w:sz="1"/>
              <w:bottom w:val="single" w:color="D4D4D8" w:sz="1"/>
              <w:right w:val="single" w:color="D4D4D8" w:sz="1"/>
            </w:tcBorders>
            <w:tcMar>
              <w:top w:type="dxa" w:w="80"/>
              <w:left w:type="dxa" w:w="120"/>
              <w:bottom w:type="dxa" w:w="80"/>
              <w:right w:type="dxa" w:w="120"/>
            </w:tcMar>
          </w:tcPr>
          <w:p>
            <w:r>
              <w:rPr>
                <w:rFonts w:ascii="Arial" w:cs="Arial" w:eastAsia="Arial" w:hAnsi="Arial"/>
                <w:sz w:val="20"/>
                <w:szCs w:val="20"/>
              </w:rPr>
              <w:t xml:space="preserve">Incumbents (SonarQube, Snyk) can't adopt multi-agent AI without cannibalizing rule-based products.</w:t>
            </w:r>
          </w:p>
        </w:tc>
      </w:tr>
      <w:tr>
        <w:tc>
          <w:tcPr>
            <w:tcW w:type="dxa" w:w="3120"/>
            <w:tcBorders>
              <w:top w:val="single" w:color="D4D4D8" w:sz="1"/>
              <w:left w:val="single" w:color="D4D4D8" w:sz="1"/>
              <w:bottom w:val="single" w:color="D4D4D8" w:sz="1"/>
              <w:right w:val="single" w:color="D4D4D8" w:sz="1"/>
            </w:tcBorders>
            <w:shd w:fill="FAF5FF" w:val="clear"/>
            <w:tcMar>
              <w:top w:type="dxa" w:w="80"/>
              <w:left w:type="dxa" w:w="120"/>
              <w:bottom w:type="dxa" w:w="80"/>
              <w:right w:type="dxa" w:w="120"/>
            </w:tcMar>
          </w:tcPr>
          <w:p>
            <w:r>
              <w:rPr>
                <w:rFonts w:ascii="Arial" w:cs="Arial" w:eastAsia="Arial" w:hAnsi="Arial"/>
                <w:sz w:val="20"/>
                <w:szCs w:val="20"/>
              </w:rPr>
              <w:t xml:space="preserve">Switching Costs</w:t>
            </w:r>
          </w:p>
        </w:tc>
        <w:tc>
          <w:tcPr>
            <w:tcW w:type="dxa" w:w="3120"/>
            <w:tcBorders>
              <w:top w:val="single" w:color="D4D4D8" w:sz="1"/>
              <w:left w:val="single" w:color="D4D4D8" w:sz="1"/>
              <w:bottom w:val="single" w:color="D4D4D8" w:sz="1"/>
              <w:right w:val="single" w:color="D4D4D8" w:sz="1"/>
            </w:tcBorders>
            <w:shd w:fill="FAF5FF" w:val="clear"/>
            <w:tcMar>
              <w:top w:type="dxa" w:w="80"/>
              <w:left w:type="dxa" w:w="120"/>
              <w:bottom w:type="dxa" w:w="80"/>
              <w:right w:type="dxa" w:w="120"/>
            </w:tcMar>
          </w:tcPr>
          <w:p>
            <w:r>
              <w:rPr>
                <w:rFonts w:ascii="Arial" w:cs="Arial" w:eastAsia="Arial" w:hAnsi="Arial"/>
                <w:sz w:val="20"/>
                <w:szCs w:val="20"/>
              </w:rPr>
              <w:t xml:space="preserve">Future</w:t>
            </w:r>
          </w:p>
        </w:tc>
        <w:tc>
          <w:tcPr>
            <w:tcW w:type="dxa" w:w="3120"/>
            <w:tcBorders>
              <w:top w:val="single" w:color="D4D4D8" w:sz="1"/>
              <w:left w:val="single" w:color="D4D4D8" w:sz="1"/>
              <w:bottom w:val="single" w:color="D4D4D8" w:sz="1"/>
              <w:right w:val="single" w:color="D4D4D8" w:sz="1"/>
            </w:tcBorders>
            <w:shd w:fill="FAF5FF" w:val="clear"/>
            <w:tcMar>
              <w:top w:type="dxa" w:w="80"/>
              <w:left w:type="dxa" w:w="120"/>
              <w:bottom w:type="dxa" w:w="80"/>
              <w:right w:type="dxa" w:w="120"/>
            </w:tcMar>
          </w:tcPr>
          <w:p>
            <w:r>
              <w:rPr>
                <w:rFonts w:ascii="Arial" w:cs="Arial" w:eastAsia="Arial" w:hAnsi="Arial"/>
                <w:sz w:val="20"/>
                <w:szCs w:val="20"/>
              </w:rPr>
              <w:t xml:space="preserve">CI/CD integration, historical trend data, team dashboards create lock-in.</w:t>
            </w:r>
          </w:p>
        </w:tc>
      </w:tr>
      <w:tr>
        <w:tc>
          <w:tcPr>
            <w:tcW w:type="dxa" w:w="3120"/>
            <w:tcBorders>
              <w:top w:val="single" w:color="D4D4D8" w:sz="1"/>
              <w:left w:val="single" w:color="D4D4D8" w:sz="1"/>
              <w:bottom w:val="single" w:color="D4D4D8" w:sz="1"/>
              <w:right w:val="single" w:color="D4D4D8" w:sz="1"/>
            </w:tcBorders>
            <w:tcMar>
              <w:top w:type="dxa" w:w="80"/>
              <w:left w:type="dxa" w:w="120"/>
              <w:bottom w:type="dxa" w:w="80"/>
              <w:right w:type="dxa" w:w="120"/>
            </w:tcMar>
          </w:tcPr>
          <w:p>
            <w:r>
              <w:rPr>
                <w:rFonts w:ascii="Arial" w:cs="Arial" w:eastAsia="Arial" w:hAnsi="Arial"/>
                <w:sz w:val="20"/>
                <w:szCs w:val="20"/>
              </w:rPr>
              <w:t xml:space="preserve">Branding</w:t>
            </w:r>
          </w:p>
        </w:tc>
        <w:tc>
          <w:tcPr>
            <w:tcW w:type="dxa" w:w="3120"/>
            <w:tcBorders>
              <w:top w:val="single" w:color="D4D4D8" w:sz="1"/>
              <w:left w:val="single" w:color="D4D4D8" w:sz="1"/>
              <w:bottom w:val="single" w:color="D4D4D8" w:sz="1"/>
              <w:right w:val="single" w:color="D4D4D8" w:sz="1"/>
            </w:tcBorders>
            <w:tcMar>
              <w:top w:type="dxa" w:w="80"/>
              <w:left w:type="dxa" w:w="120"/>
              <w:bottom w:type="dxa" w:w="80"/>
              <w:right w:type="dxa" w:w="120"/>
            </w:tcMar>
          </w:tcPr>
          <w:p>
            <w:r>
              <w:rPr>
                <w:rFonts w:ascii="Arial" w:cs="Arial" w:eastAsia="Arial" w:hAnsi="Arial"/>
                <w:sz w:val="20"/>
                <w:szCs w:val="20"/>
              </w:rPr>
              <w:t xml:space="preserve">Building</w:t>
            </w:r>
          </w:p>
        </w:tc>
        <w:tc>
          <w:tcPr>
            <w:tcW w:type="dxa" w:w="3120"/>
            <w:tcBorders>
              <w:top w:val="single" w:color="D4D4D8" w:sz="1"/>
              <w:left w:val="single" w:color="D4D4D8" w:sz="1"/>
              <w:bottom w:val="single" w:color="D4D4D8" w:sz="1"/>
              <w:right w:val="single" w:color="D4D4D8" w:sz="1"/>
            </w:tcBorders>
            <w:tcMar>
              <w:top w:type="dxa" w:w="80"/>
              <w:left w:type="dxa" w:w="120"/>
              <w:bottom w:type="dxa" w:w="80"/>
              <w:right w:type="dxa" w:w="120"/>
            </w:tcMar>
          </w:tcPr>
          <w:p>
            <w:r>
              <w:rPr>
                <w:rFonts w:ascii="Arial" w:cs="Arial" w:eastAsia="Arial" w:hAnsi="Arial"/>
                <w:sz w:val="20"/>
                <w:szCs w:val="20"/>
              </w:rPr>
              <w:t xml:space="preserve">"Spectra score" becomes industry shorthand for codebase health (like Lighthouse score).</w:t>
            </w:r>
          </w:p>
        </w:tc>
      </w:tr>
      <w:tr>
        <w:tc>
          <w:tcPr>
            <w:tcW w:type="dxa" w:w="3120"/>
            <w:tcBorders>
              <w:top w:val="single" w:color="D4D4D8" w:sz="1"/>
              <w:left w:val="single" w:color="D4D4D8" w:sz="1"/>
              <w:bottom w:val="single" w:color="D4D4D8" w:sz="1"/>
              <w:right w:val="single" w:color="D4D4D8" w:sz="1"/>
            </w:tcBorders>
            <w:shd w:fill="FAF5FF" w:val="clear"/>
            <w:tcMar>
              <w:top w:type="dxa" w:w="80"/>
              <w:left w:type="dxa" w:w="120"/>
              <w:bottom w:type="dxa" w:w="80"/>
              <w:right w:type="dxa" w:w="120"/>
            </w:tcMar>
          </w:tcPr>
          <w:p>
            <w:r>
              <w:rPr>
                <w:rFonts w:ascii="Arial" w:cs="Arial" w:eastAsia="Arial" w:hAnsi="Arial"/>
                <w:sz w:val="20"/>
                <w:szCs w:val="20"/>
              </w:rPr>
              <w:t xml:space="preserve">Cornered Resource</w:t>
            </w:r>
          </w:p>
        </w:tc>
        <w:tc>
          <w:tcPr>
            <w:tcW w:type="dxa" w:w="3120"/>
            <w:tcBorders>
              <w:top w:val="single" w:color="D4D4D8" w:sz="1"/>
              <w:left w:val="single" w:color="D4D4D8" w:sz="1"/>
              <w:bottom w:val="single" w:color="D4D4D8" w:sz="1"/>
              <w:right w:val="single" w:color="D4D4D8" w:sz="1"/>
            </w:tcBorders>
            <w:shd w:fill="FAF5FF" w:val="clear"/>
            <w:tcMar>
              <w:top w:type="dxa" w:w="80"/>
              <w:left w:type="dxa" w:w="120"/>
              <w:bottom w:type="dxa" w:w="80"/>
              <w:right w:type="dxa" w:w="120"/>
            </w:tcMar>
          </w:tcPr>
          <w:p>
            <w:r>
              <w:rPr>
                <w:rFonts w:ascii="Arial" w:cs="Arial" w:eastAsia="Arial" w:hAnsi="Arial"/>
                <w:sz w:val="20"/>
                <w:szCs w:val="20"/>
              </w:rPr>
              <w:t xml:space="preserve">Partial</w:t>
            </w:r>
          </w:p>
        </w:tc>
        <w:tc>
          <w:tcPr>
            <w:tcW w:type="dxa" w:w="3120"/>
            <w:tcBorders>
              <w:top w:val="single" w:color="D4D4D8" w:sz="1"/>
              <w:left w:val="single" w:color="D4D4D8" w:sz="1"/>
              <w:bottom w:val="single" w:color="D4D4D8" w:sz="1"/>
              <w:right w:val="single" w:color="D4D4D8" w:sz="1"/>
            </w:tcBorders>
            <w:shd w:fill="FAF5FF" w:val="clear"/>
            <w:tcMar>
              <w:top w:type="dxa" w:w="80"/>
              <w:left w:type="dxa" w:w="120"/>
              <w:bottom w:type="dxa" w:w="80"/>
              <w:right w:type="dxa" w:w="120"/>
            </w:tcMar>
          </w:tcPr>
          <w:p>
            <w:r>
              <w:rPr>
                <w:rFonts w:ascii="Arial" w:cs="Arial" w:eastAsia="Arial" w:hAnsi="Arial"/>
                <w:sz w:val="20"/>
                <w:szCs w:val="20"/>
              </w:rPr>
              <w:t xml:space="preserve">Proprietary agent prompts, golden files, and critique patterns are IP.</w:t>
            </w:r>
          </w:p>
        </w:tc>
      </w:tr>
      <w:tr>
        <w:tc>
          <w:tcPr>
            <w:tcW w:type="dxa" w:w="3120"/>
            <w:tcBorders>
              <w:top w:val="single" w:color="D4D4D8" w:sz="1"/>
              <w:left w:val="single" w:color="D4D4D8" w:sz="1"/>
              <w:bottom w:val="single" w:color="D4D4D8" w:sz="1"/>
              <w:right w:val="single" w:color="D4D4D8" w:sz="1"/>
            </w:tcBorders>
            <w:tcMar>
              <w:top w:type="dxa" w:w="80"/>
              <w:left w:type="dxa" w:w="120"/>
              <w:bottom w:type="dxa" w:w="80"/>
              <w:right w:type="dxa" w:w="120"/>
            </w:tcMar>
          </w:tcPr>
          <w:p>
            <w:r>
              <w:rPr>
                <w:rFonts w:ascii="Arial" w:cs="Arial" w:eastAsia="Arial" w:hAnsi="Arial"/>
                <w:sz w:val="20"/>
                <w:szCs w:val="20"/>
              </w:rPr>
              <w:t xml:space="preserve">Process Power</w:t>
            </w:r>
          </w:p>
        </w:tc>
        <w:tc>
          <w:tcPr>
            <w:tcW w:type="dxa" w:w="3120"/>
            <w:tcBorders>
              <w:top w:val="single" w:color="D4D4D8" w:sz="1"/>
              <w:left w:val="single" w:color="D4D4D8" w:sz="1"/>
              <w:bottom w:val="single" w:color="D4D4D8" w:sz="1"/>
              <w:right w:val="single" w:color="D4D4D8" w:sz="1"/>
            </w:tcBorders>
            <w:tcMar>
              <w:top w:type="dxa" w:w="80"/>
              <w:left w:type="dxa" w:w="120"/>
              <w:bottom w:type="dxa" w:w="80"/>
              <w:right w:type="dxa" w:w="120"/>
            </w:tcMar>
          </w:tcPr>
          <w:p>
            <w:r>
              <w:rPr>
                <w:rFonts w:ascii="Arial" w:cs="Arial" w:eastAsia="Arial" w:hAnsi="Arial"/>
                <w:sz w:val="20"/>
                <w:szCs w:val="20"/>
              </w:rPr>
              <w:t xml:space="preserve">Building</w:t>
            </w:r>
          </w:p>
        </w:tc>
        <w:tc>
          <w:tcPr>
            <w:tcW w:type="dxa" w:w="3120"/>
            <w:tcBorders>
              <w:top w:val="single" w:color="D4D4D8" w:sz="1"/>
              <w:left w:val="single" w:color="D4D4D8" w:sz="1"/>
              <w:bottom w:val="single" w:color="D4D4D8" w:sz="1"/>
              <w:right w:val="single" w:color="D4D4D8" w:sz="1"/>
            </w:tcBorders>
            <w:tcMar>
              <w:top w:type="dxa" w:w="80"/>
              <w:left w:type="dxa" w:w="120"/>
              <w:bottom w:type="dxa" w:w="80"/>
              <w:right w:type="dxa" w:w="120"/>
            </w:tcMar>
          </w:tcPr>
          <w:p>
            <w:r>
              <w:rPr>
                <w:rFonts w:ascii="Arial" w:cs="Arial" w:eastAsia="Arial" w:hAnsi="Arial"/>
                <w:sz w:val="20"/>
                <w:szCs w:val="20"/>
              </w:rPr>
              <w:t xml:space="preserve">6-agent pipeline with extended thinking critique is hard to replicate at quality.</w:t>
            </w:r>
          </w:p>
        </w:tc>
      </w:tr>
    </w:tbl>
    <w:p>
      <w:pPr>
        <w:pStyle w:val="Heading1"/>
        <w:spacing w:before="360" w:after="200"/>
      </w:pPr>
      <w:r>
        <w:rPr>
          <w:rFonts w:ascii="Arial" w:cs="Arial" w:eastAsia="Arial" w:hAnsi="Arial"/>
          <w:b/>
          <w:bCs/>
          <w:color w:val="7C3AED"/>
          <w:sz w:val="32"/>
          <w:szCs w:val="32"/>
        </w:rPr>
        <w:t xml:space="preserve">8. Competitive Landscape</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2340"/>
        <w:gridCol w:w="2340"/>
        <w:gridCol w:w="2340"/>
        <w:gridCol w:w="2340"/>
      </w:tblGrid>
      <w:tr>
        <w:tc>
          <w:tcPr>
            <w:tcW w:type="dxa" w:w="2340"/>
            <w:tcBorders>
              <w:top w:val="single" w:color="D4D4D8" w:sz="1"/>
              <w:left w:val="single" w:color="D4D4D8" w:sz="1"/>
              <w:bottom w:val="single" w:color="D4D4D8" w:sz="1"/>
              <w:right w:val="single" w:color="D4D4D8" w:sz="1"/>
            </w:tcBorders>
            <w:shd w:fill="7C3AED" w:val="clear"/>
            <w:tcMar>
              <w:top w:type="dxa" w:w="80"/>
              <w:left w:type="dxa" w:w="120"/>
              <w:bottom w:type="dxa" w:w="80"/>
              <w:right w:type="dxa" w:w="120"/>
            </w:tcMar>
          </w:tcPr>
          <w:p>
            <w:r>
              <w:rPr>
                <w:rFonts w:ascii="Arial" w:cs="Arial" w:eastAsia="Arial" w:hAnsi="Arial"/>
                <w:b/>
                <w:bCs/>
                <w:color w:val="FFFFFF"/>
                <w:sz w:val="20"/>
                <w:szCs w:val="20"/>
              </w:rPr>
              <w:t xml:space="preserve">Competitor</w:t>
            </w:r>
          </w:p>
        </w:tc>
        <w:tc>
          <w:tcPr>
            <w:tcW w:type="dxa" w:w="2340"/>
            <w:tcBorders>
              <w:top w:val="single" w:color="D4D4D8" w:sz="1"/>
              <w:left w:val="single" w:color="D4D4D8" w:sz="1"/>
              <w:bottom w:val="single" w:color="D4D4D8" w:sz="1"/>
              <w:right w:val="single" w:color="D4D4D8" w:sz="1"/>
            </w:tcBorders>
            <w:shd w:fill="7C3AED" w:val="clear"/>
            <w:tcMar>
              <w:top w:type="dxa" w:w="80"/>
              <w:left w:type="dxa" w:w="120"/>
              <w:bottom w:type="dxa" w:w="80"/>
              <w:right w:type="dxa" w:w="120"/>
            </w:tcMar>
          </w:tcPr>
          <w:p>
            <w:r>
              <w:rPr>
                <w:rFonts w:ascii="Arial" w:cs="Arial" w:eastAsia="Arial" w:hAnsi="Arial"/>
                <w:b/>
                <w:bCs/>
                <w:color w:val="FFFFFF"/>
                <w:sz w:val="20"/>
                <w:szCs w:val="20"/>
              </w:rPr>
              <w:t xml:space="preserve">Type</w:t>
            </w:r>
          </w:p>
        </w:tc>
        <w:tc>
          <w:tcPr>
            <w:tcW w:type="dxa" w:w="2340"/>
            <w:tcBorders>
              <w:top w:val="single" w:color="D4D4D8" w:sz="1"/>
              <w:left w:val="single" w:color="D4D4D8" w:sz="1"/>
              <w:bottom w:val="single" w:color="D4D4D8" w:sz="1"/>
              <w:right w:val="single" w:color="D4D4D8" w:sz="1"/>
            </w:tcBorders>
            <w:shd w:fill="7C3AED" w:val="clear"/>
            <w:tcMar>
              <w:top w:type="dxa" w:w="80"/>
              <w:left w:type="dxa" w:w="120"/>
              <w:bottom w:type="dxa" w:w="80"/>
              <w:right w:type="dxa" w:w="120"/>
            </w:tcMar>
          </w:tcPr>
          <w:p>
            <w:r>
              <w:rPr>
                <w:rFonts w:ascii="Arial" w:cs="Arial" w:eastAsia="Arial" w:hAnsi="Arial"/>
                <w:b/>
                <w:bCs/>
                <w:color w:val="FFFFFF"/>
                <w:sz w:val="20"/>
                <w:szCs w:val="20"/>
              </w:rPr>
              <w:t xml:space="preserve">Strengths</w:t>
            </w:r>
          </w:p>
        </w:tc>
        <w:tc>
          <w:tcPr>
            <w:tcW w:type="dxa" w:w="2340"/>
            <w:tcBorders>
              <w:top w:val="single" w:color="D4D4D8" w:sz="1"/>
              <w:left w:val="single" w:color="D4D4D8" w:sz="1"/>
              <w:bottom w:val="single" w:color="D4D4D8" w:sz="1"/>
              <w:right w:val="single" w:color="D4D4D8" w:sz="1"/>
            </w:tcBorders>
            <w:shd w:fill="7C3AED" w:val="clear"/>
            <w:tcMar>
              <w:top w:type="dxa" w:w="80"/>
              <w:left w:type="dxa" w:w="120"/>
              <w:bottom w:type="dxa" w:w="80"/>
              <w:right w:type="dxa" w:w="120"/>
            </w:tcMar>
          </w:tcPr>
          <w:p>
            <w:r>
              <w:rPr>
                <w:rFonts w:ascii="Arial" w:cs="Arial" w:eastAsia="Arial" w:hAnsi="Arial"/>
                <w:b/>
                <w:bCs/>
                <w:color w:val="FFFFFF"/>
                <w:sz w:val="20"/>
                <w:szCs w:val="20"/>
              </w:rPr>
              <w:t xml:space="preserve">Weaknesses vs Spectra</w:t>
            </w:r>
          </w:p>
        </w:tc>
      </w:tr>
      <w:tr>
        <w:tc>
          <w:tcPr>
            <w:tcW w:type="dxa" w:w="2340"/>
            <w:tcBorders>
              <w:top w:val="single" w:color="D4D4D8" w:sz="1"/>
              <w:left w:val="single" w:color="D4D4D8" w:sz="1"/>
              <w:bottom w:val="single" w:color="D4D4D8" w:sz="1"/>
              <w:right w:val="single" w:color="D4D4D8" w:sz="1"/>
            </w:tcBorders>
            <w:tcMar>
              <w:top w:type="dxa" w:w="80"/>
              <w:left w:type="dxa" w:w="120"/>
              <w:bottom w:type="dxa" w:w="80"/>
              <w:right w:type="dxa" w:w="120"/>
            </w:tcMar>
          </w:tcPr>
          <w:p>
            <w:r>
              <w:rPr>
                <w:rFonts w:ascii="Arial" w:cs="Arial" w:eastAsia="Arial" w:hAnsi="Arial"/>
                <w:sz w:val="20"/>
                <w:szCs w:val="20"/>
              </w:rPr>
              <w:t xml:space="preserve">SonarQube</w:t>
            </w:r>
          </w:p>
        </w:tc>
        <w:tc>
          <w:tcPr>
            <w:tcW w:type="dxa" w:w="2340"/>
            <w:tcBorders>
              <w:top w:val="single" w:color="D4D4D8" w:sz="1"/>
              <w:left w:val="single" w:color="D4D4D8" w:sz="1"/>
              <w:bottom w:val="single" w:color="D4D4D8" w:sz="1"/>
              <w:right w:val="single" w:color="D4D4D8" w:sz="1"/>
            </w:tcBorders>
            <w:tcMar>
              <w:top w:type="dxa" w:w="80"/>
              <w:left w:type="dxa" w:w="120"/>
              <w:bottom w:type="dxa" w:w="80"/>
              <w:right w:type="dxa" w:w="120"/>
            </w:tcMar>
          </w:tcPr>
          <w:p>
            <w:r>
              <w:rPr>
                <w:rFonts w:ascii="Arial" w:cs="Arial" w:eastAsia="Arial" w:hAnsi="Arial"/>
                <w:sz w:val="20"/>
                <w:szCs w:val="20"/>
              </w:rPr>
              <w:t xml:space="preserve">SAST</w:t>
            </w:r>
          </w:p>
        </w:tc>
        <w:tc>
          <w:tcPr>
            <w:tcW w:type="dxa" w:w="2340"/>
            <w:tcBorders>
              <w:top w:val="single" w:color="D4D4D8" w:sz="1"/>
              <w:left w:val="single" w:color="D4D4D8" w:sz="1"/>
              <w:bottom w:val="single" w:color="D4D4D8" w:sz="1"/>
              <w:right w:val="single" w:color="D4D4D8" w:sz="1"/>
            </w:tcBorders>
            <w:tcMar>
              <w:top w:type="dxa" w:w="80"/>
              <w:left w:type="dxa" w:w="120"/>
              <w:bottom w:type="dxa" w:w="80"/>
              <w:right w:type="dxa" w:w="120"/>
            </w:tcMar>
          </w:tcPr>
          <w:p>
            <w:r>
              <w:rPr>
                <w:rFonts w:ascii="Arial" w:cs="Arial" w:eastAsia="Arial" w:hAnsi="Arial"/>
                <w:sz w:val="20"/>
                <w:szCs w:val="20"/>
              </w:rPr>
              <w:t xml:space="preserve">Mature, enterprise trust, 1000+ rules</w:t>
            </w:r>
          </w:p>
        </w:tc>
        <w:tc>
          <w:tcPr>
            <w:tcW w:type="dxa" w:w="2340"/>
            <w:tcBorders>
              <w:top w:val="single" w:color="D4D4D8" w:sz="1"/>
              <w:left w:val="single" w:color="D4D4D8" w:sz="1"/>
              <w:bottom w:val="single" w:color="D4D4D8" w:sz="1"/>
              <w:right w:val="single" w:color="D4D4D8" w:sz="1"/>
            </w:tcBorders>
            <w:tcMar>
              <w:top w:type="dxa" w:w="80"/>
              <w:left w:type="dxa" w:w="120"/>
              <w:bottom w:type="dxa" w:w="80"/>
              <w:right w:type="dxa" w:w="120"/>
            </w:tcMar>
          </w:tcPr>
          <w:p>
            <w:r>
              <w:rPr>
                <w:rFonts w:ascii="Arial" w:cs="Arial" w:eastAsia="Arial" w:hAnsi="Arial"/>
                <w:sz w:val="20"/>
                <w:szCs w:val="20"/>
              </w:rPr>
              <w:t xml:space="preserve">Rule-based only, no architecture/security depth, no AI</w:t>
            </w:r>
          </w:p>
        </w:tc>
      </w:tr>
      <w:tr>
        <w:tc>
          <w:tcPr>
            <w:tcW w:type="dxa" w:w="2340"/>
            <w:tcBorders>
              <w:top w:val="single" w:color="D4D4D8" w:sz="1"/>
              <w:left w:val="single" w:color="D4D4D8" w:sz="1"/>
              <w:bottom w:val="single" w:color="D4D4D8" w:sz="1"/>
              <w:right w:val="single" w:color="D4D4D8" w:sz="1"/>
            </w:tcBorders>
            <w:shd w:fill="FAF5FF" w:val="clear"/>
            <w:tcMar>
              <w:top w:type="dxa" w:w="80"/>
              <w:left w:type="dxa" w:w="120"/>
              <w:bottom w:type="dxa" w:w="80"/>
              <w:right w:type="dxa" w:w="120"/>
            </w:tcMar>
          </w:tcPr>
          <w:p>
            <w:r>
              <w:rPr>
                <w:rFonts w:ascii="Arial" w:cs="Arial" w:eastAsia="Arial" w:hAnsi="Arial"/>
                <w:sz w:val="20"/>
                <w:szCs w:val="20"/>
              </w:rPr>
              <w:t xml:space="preserve">Snyk</w:t>
            </w:r>
          </w:p>
        </w:tc>
        <w:tc>
          <w:tcPr>
            <w:tcW w:type="dxa" w:w="2340"/>
            <w:tcBorders>
              <w:top w:val="single" w:color="D4D4D8" w:sz="1"/>
              <w:left w:val="single" w:color="D4D4D8" w:sz="1"/>
              <w:bottom w:val="single" w:color="D4D4D8" w:sz="1"/>
              <w:right w:val="single" w:color="D4D4D8" w:sz="1"/>
            </w:tcBorders>
            <w:shd w:fill="FAF5FF" w:val="clear"/>
            <w:tcMar>
              <w:top w:type="dxa" w:w="80"/>
              <w:left w:type="dxa" w:w="120"/>
              <w:bottom w:type="dxa" w:w="80"/>
              <w:right w:type="dxa" w:w="120"/>
            </w:tcMar>
          </w:tcPr>
          <w:p>
            <w:r>
              <w:rPr>
                <w:rFonts w:ascii="Arial" w:cs="Arial" w:eastAsia="Arial" w:hAnsi="Arial"/>
                <w:sz w:val="20"/>
                <w:szCs w:val="20"/>
              </w:rPr>
              <w:t xml:space="preserve">Security</w:t>
            </w:r>
          </w:p>
        </w:tc>
        <w:tc>
          <w:tcPr>
            <w:tcW w:type="dxa" w:w="2340"/>
            <w:tcBorders>
              <w:top w:val="single" w:color="D4D4D8" w:sz="1"/>
              <w:left w:val="single" w:color="D4D4D8" w:sz="1"/>
              <w:bottom w:val="single" w:color="D4D4D8" w:sz="1"/>
              <w:right w:val="single" w:color="D4D4D8" w:sz="1"/>
            </w:tcBorders>
            <w:shd w:fill="FAF5FF" w:val="clear"/>
            <w:tcMar>
              <w:top w:type="dxa" w:w="80"/>
              <w:left w:type="dxa" w:w="120"/>
              <w:bottom w:type="dxa" w:w="80"/>
              <w:right w:type="dxa" w:w="120"/>
            </w:tcMar>
          </w:tcPr>
          <w:p>
            <w:r>
              <w:rPr>
                <w:rFonts w:ascii="Arial" w:cs="Arial" w:eastAsia="Arial" w:hAnsi="Arial"/>
                <w:sz w:val="20"/>
                <w:szCs w:val="20"/>
              </w:rPr>
              <w:t xml:space="preserve">Developer-friendly, great integrations</w:t>
            </w:r>
          </w:p>
        </w:tc>
        <w:tc>
          <w:tcPr>
            <w:tcW w:type="dxa" w:w="2340"/>
            <w:tcBorders>
              <w:top w:val="single" w:color="D4D4D8" w:sz="1"/>
              <w:left w:val="single" w:color="D4D4D8" w:sz="1"/>
              <w:bottom w:val="single" w:color="D4D4D8" w:sz="1"/>
              <w:right w:val="single" w:color="D4D4D8" w:sz="1"/>
            </w:tcBorders>
            <w:shd w:fill="FAF5FF" w:val="clear"/>
            <w:tcMar>
              <w:top w:type="dxa" w:w="80"/>
              <w:left w:type="dxa" w:w="120"/>
              <w:bottom w:type="dxa" w:w="80"/>
              <w:right w:type="dxa" w:w="120"/>
            </w:tcMar>
          </w:tcPr>
          <w:p>
            <w:r>
              <w:rPr>
                <w:rFonts w:ascii="Arial" w:cs="Arial" w:eastAsia="Arial" w:hAnsi="Arial"/>
                <w:sz w:val="20"/>
                <w:szCs w:val="20"/>
              </w:rPr>
              <w:t xml:space="preserve">Security only, no architecture/quality/docs analysis</w:t>
            </w:r>
          </w:p>
        </w:tc>
      </w:tr>
      <w:tr>
        <w:tc>
          <w:tcPr>
            <w:tcW w:type="dxa" w:w="2340"/>
            <w:tcBorders>
              <w:top w:val="single" w:color="D4D4D8" w:sz="1"/>
              <w:left w:val="single" w:color="D4D4D8" w:sz="1"/>
              <w:bottom w:val="single" w:color="D4D4D8" w:sz="1"/>
              <w:right w:val="single" w:color="D4D4D8" w:sz="1"/>
            </w:tcBorders>
            <w:tcMar>
              <w:top w:type="dxa" w:w="80"/>
              <w:left w:type="dxa" w:w="120"/>
              <w:bottom w:type="dxa" w:w="80"/>
              <w:right w:type="dxa" w:w="120"/>
            </w:tcMar>
          </w:tcPr>
          <w:p>
            <w:r>
              <w:rPr>
                <w:rFonts w:ascii="Arial" w:cs="Arial" w:eastAsia="Arial" w:hAnsi="Arial"/>
                <w:sz w:val="20"/>
                <w:szCs w:val="20"/>
              </w:rPr>
              <w:t xml:space="preserve">CodeRabbit</w:t>
            </w:r>
          </w:p>
        </w:tc>
        <w:tc>
          <w:tcPr>
            <w:tcW w:type="dxa" w:w="2340"/>
            <w:tcBorders>
              <w:top w:val="single" w:color="D4D4D8" w:sz="1"/>
              <w:left w:val="single" w:color="D4D4D8" w:sz="1"/>
              <w:bottom w:val="single" w:color="D4D4D8" w:sz="1"/>
              <w:right w:val="single" w:color="D4D4D8" w:sz="1"/>
            </w:tcBorders>
            <w:tcMar>
              <w:top w:type="dxa" w:w="80"/>
              <w:left w:type="dxa" w:w="120"/>
              <w:bottom w:type="dxa" w:w="80"/>
              <w:right w:type="dxa" w:w="120"/>
            </w:tcMar>
          </w:tcPr>
          <w:p>
            <w:r>
              <w:rPr>
                <w:rFonts w:ascii="Arial" w:cs="Arial" w:eastAsia="Arial" w:hAnsi="Arial"/>
                <w:sz w:val="20"/>
                <w:szCs w:val="20"/>
              </w:rPr>
              <w:t xml:space="preserve">AI Review</w:t>
            </w:r>
          </w:p>
        </w:tc>
        <w:tc>
          <w:tcPr>
            <w:tcW w:type="dxa" w:w="2340"/>
            <w:tcBorders>
              <w:top w:val="single" w:color="D4D4D8" w:sz="1"/>
              <w:left w:val="single" w:color="D4D4D8" w:sz="1"/>
              <w:bottom w:val="single" w:color="D4D4D8" w:sz="1"/>
              <w:right w:val="single" w:color="D4D4D8" w:sz="1"/>
            </w:tcBorders>
            <w:tcMar>
              <w:top w:type="dxa" w:w="80"/>
              <w:left w:type="dxa" w:w="120"/>
              <w:bottom w:type="dxa" w:w="80"/>
              <w:right w:type="dxa" w:w="120"/>
            </w:tcMar>
          </w:tcPr>
          <w:p>
            <w:r>
              <w:rPr>
                <w:rFonts w:ascii="Arial" w:cs="Arial" w:eastAsia="Arial" w:hAnsi="Arial"/>
                <w:sz w:val="20"/>
                <w:szCs w:val="20"/>
              </w:rPr>
              <w:t xml:space="preserve">Fast PR reviews, good UX</w:t>
            </w:r>
          </w:p>
        </w:tc>
        <w:tc>
          <w:tcPr>
            <w:tcW w:type="dxa" w:w="2340"/>
            <w:tcBorders>
              <w:top w:val="single" w:color="D4D4D8" w:sz="1"/>
              <w:left w:val="single" w:color="D4D4D8" w:sz="1"/>
              <w:bottom w:val="single" w:color="D4D4D8" w:sz="1"/>
              <w:right w:val="single" w:color="D4D4D8" w:sz="1"/>
            </w:tcBorders>
            <w:tcMar>
              <w:top w:type="dxa" w:w="80"/>
              <w:left w:type="dxa" w:w="120"/>
              <w:bottom w:type="dxa" w:w="80"/>
              <w:right w:type="dxa" w:w="120"/>
            </w:tcMar>
          </w:tcPr>
          <w:p>
            <w:r>
              <w:rPr>
                <w:rFonts w:ascii="Arial" w:cs="Arial" w:eastAsia="Arial" w:hAnsi="Arial"/>
                <w:sz w:val="20"/>
                <w:szCs w:val="20"/>
              </w:rPr>
              <w:t xml:space="preserve">PR-level only, no holistic repo analysis, single model</w:t>
            </w:r>
          </w:p>
        </w:tc>
      </w:tr>
      <w:tr>
        <w:tc>
          <w:tcPr>
            <w:tcW w:type="dxa" w:w="2340"/>
            <w:tcBorders>
              <w:top w:val="single" w:color="D4D4D8" w:sz="1"/>
              <w:left w:val="single" w:color="D4D4D8" w:sz="1"/>
              <w:bottom w:val="single" w:color="D4D4D8" w:sz="1"/>
              <w:right w:val="single" w:color="D4D4D8" w:sz="1"/>
            </w:tcBorders>
            <w:shd w:fill="FAF5FF" w:val="clear"/>
            <w:tcMar>
              <w:top w:type="dxa" w:w="80"/>
              <w:left w:type="dxa" w:w="120"/>
              <w:bottom w:type="dxa" w:w="80"/>
              <w:right w:type="dxa" w:w="120"/>
            </w:tcMar>
          </w:tcPr>
          <w:p>
            <w:r>
              <w:rPr>
                <w:rFonts w:ascii="Arial" w:cs="Arial" w:eastAsia="Arial" w:hAnsi="Arial"/>
                <w:sz w:val="20"/>
                <w:szCs w:val="20"/>
              </w:rPr>
              <w:t xml:space="preserve">Semgrep</w:t>
            </w:r>
          </w:p>
        </w:tc>
        <w:tc>
          <w:tcPr>
            <w:tcW w:type="dxa" w:w="2340"/>
            <w:tcBorders>
              <w:top w:val="single" w:color="D4D4D8" w:sz="1"/>
              <w:left w:val="single" w:color="D4D4D8" w:sz="1"/>
              <w:bottom w:val="single" w:color="D4D4D8" w:sz="1"/>
              <w:right w:val="single" w:color="D4D4D8" w:sz="1"/>
            </w:tcBorders>
            <w:shd w:fill="FAF5FF" w:val="clear"/>
            <w:tcMar>
              <w:top w:type="dxa" w:w="80"/>
              <w:left w:type="dxa" w:w="120"/>
              <w:bottom w:type="dxa" w:w="80"/>
              <w:right w:type="dxa" w:w="120"/>
            </w:tcMar>
          </w:tcPr>
          <w:p>
            <w:r>
              <w:rPr>
                <w:rFonts w:ascii="Arial" w:cs="Arial" w:eastAsia="Arial" w:hAnsi="Arial"/>
                <w:sz w:val="20"/>
                <w:szCs w:val="20"/>
              </w:rPr>
              <w:t xml:space="preserve">SAST</w:t>
            </w:r>
          </w:p>
        </w:tc>
        <w:tc>
          <w:tcPr>
            <w:tcW w:type="dxa" w:w="2340"/>
            <w:tcBorders>
              <w:top w:val="single" w:color="D4D4D8" w:sz="1"/>
              <w:left w:val="single" w:color="D4D4D8" w:sz="1"/>
              <w:bottom w:val="single" w:color="D4D4D8" w:sz="1"/>
              <w:right w:val="single" w:color="D4D4D8" w:sz="1"/>
            </w:tcBorders>
            <w:shd w:fill="FAF5FF" w:val="clear"/>
            <w:tcMar>
              <w:top w:type="dxa" w:w="80"/>
              <w:left w:type="dxa" w:w="120"/>
              <w:bottom w:type="dxa" w:w="80"/>
              <w:right w:type="dxa" w:w="120"/>
            </w:tcMar>
          </w:tcPr>
          <w:p>
            <w:r>
              <w:rPr>
                <w:rFonts w:ascii="Arial" w:cs="Arial" w:eastAsia="Arial" w:hAnsi="Arial"/>
                <w:sz w:val="20"/>
                <w:szCs w:val="20"/>
              </w:rPr>
              <w:t xml:space="preserve">Fast, customizable rules</w:t>
            </w:r>
          </w:p>
        </w:tc>
        <w:tc>
          <w:tcPr>
            <w:tcW w:type="dxa" w:w="2340"/>
            <w:tcBorders>
              <w:top w:val="single" w:color="D4D4D8" w:sz="1"/>
              <w:left w:val="single" w:color="D4D4D8" w:sz="1"/>
              <w:bottom w:val="single" w:color="D4D4D8" w:sz="1"/>
              <w:right w:val="single" w:color="D4D4D8" w:sz="1"/>
            </w:tcBorders>
            <w:shd w:fill="FAF5FF" w:val="clear"/>
            <w:tcMar>
              <w:top w:type="dxa" w:w="80"/>
              <w:left w:type="dxa" w:w="120"/>
              <w:bottom w:type="dxa" w:w="80"/>
              <w:right w:type="dxa" w:w="120"/>
            </w:tcMar>
          </w:tcPr>
          <w:p>
            <w:r>
              <w:rPr>
                <w:rFonts w:ascii="Arial" w:cs="Arial" w:eastAsia="Arial" w:hAnsi="Arial"/>
                <w:sz w:val="20"/>
                <w:szCs w:val="20"/>
              </w:rPr>
              <w:t xml:space="preserve">Rule-based, no AI reasoning, no documentation analysis</w:t>
            </w:r>
          </w:p>
        </w:tc>
      </w:tr>
      <w:tr>
        <w:tc>
          <w:tcPr>
            <w:tcW w:type="dxa" w:w="2340"/>
            <w:tcBorders>
              <w:top w:val="single" w:color="D4D4D8" w:sz="1"/>
              <w:left w:val="single" w:color="D4D4D8" w:sz="1"/>
              <w:bottom w:val="single" w:color="D4D4D8" w:sz="1"/>
              <w:right w:val="single" w:color="D4D4D8" w:sz="1"/>
            </w:tcBorders>
            <w:tcMar>
              <w:top w:type="dxa" w:w="80"/>
              <w:left w:type="dxa" w:w="120"/>
              <w:bottom w:type="dxa" w:w="80"/>
              <w:right w:type="dxa" w:w="120"/>
            </w:tcMar>
          </w:tcPr>
          <w:p>
            <w:r>
              <w:rPr>
                <w:rFonts w:ascii="Arial" w:cs="Arial" w:eastAsia="Arial" w:hAnsi="Arial"/>
                <w:sz w:val="20"/>
                <w:szCs w:val="20"/>
              </w:rPr>
              <w:t xml:space="preserve">DeepSource</w:t>
            </w:r>
          </w:p>
        </w:tc>
        <w:tc>
          <w:tcPr>
            <w:tcW w:type="dxa" w:w="2340"/>
            <w:tcBorders>
              <w:top w:val="single" w:color="D4D4D8" w:sz="1"/>
              <w:left w:val="single" w:color="D4D4D8" w:sz="1"/>
              <w:bottom w:val="single" w:color="D4D4D8" w:sz="1"/>
              <w:right w:val="single" w:color="D4D4D8" w:sz="1"/>
            </w:tcBorders>
            <w:tcMar>
              <w:top w:type="dxa" w:w="80"/>
              <w:left w:type="dxa" w:w="120"/>
              <w:bottom w:type="dxa" w:w="80"/>
              <w:right w:type="dxa" w:w="120"/>
            </w:tcMar>
          </w:tcPr>
          <w:p>
            <w:r>
              <w:rPr>
                <w:rFonts w:ascii="Arial" w:cs="Arial" w:eastAsia="Arial" w:hAnsi="Arial"/>
                <w:sz w:val="20"/>
                <w:szCs w:val="20"/>
              </w:rPr>
              <w:t xml:space="preserve">Quality</w:t>
            </w:r>
          </w:p>
        </w:tc>
        <w:tc>
          <w:tcPr>
            <w:tcW w:type="dxa" w:w="2340"/>
            <w:tcBorders>
              <w:top w:val="single" w:color="D4D4D8" w:sz="1"/>
              <w:left w:val="single" w:color="D4D4D8" w:sz="1"/>
              <w:bottom w:val="single" w:color="D4D4D8" w:sz="1"/>
              <w:right w:val="single" w:color="D4D4D8" w:sz="1"/>
            </w:tcBorders>
            <w:tcMar>
              <w:top w:type="dxa" w:w="80"/>
              <w:left w:type="dxa" w:w="120"/>
              <w:bottom w:type="dxa" w:w="80"/>
              <w:right w:type="dxa" w:w="120"/>
            </w:tcMar>
          </w:tcPr>
          <w:p>
            <w:r>
              <w:rPr>
                <w:rFonts w:ascii="Arial" w:cs="Arial" w:eastAsia="Arial" w:hAnsi="Arial"/>
                <w:sz w:val="20"/>
                <w:szCs w:val="20"/>
              </w:rPr>
              <w:t xml:space="preserve">Auto-fix, good DX</w:t>
            </w:r>
          </w:p>
        </w:tc>
        <w:tc>
          <w:tcPr>
            <w:tcW w:type="dxa" w:w="2340"/>
            <w:tcBorders>
              <w:top w:val="single" w:color="D4D4D8" w:sz="1"/>
              <w:left w:val="single" w:color="D4D4D8" w:sz="1"/>
              <w:bottom w:val="single" w:color="D4D4D8" w:sz="1"/>
              <w:right w:val="single" w:color="D4D4D8" w:sz="1"/>
            </w:tcBorders>
            <w:tcMar>
              <w:top w:type="dxa" w:w="80"/>
              <w:left w:type="dxa" w:w="120"/>
              <w:bottom w:type="dxa" w:w="80"/>
              <w:right w:type="dxa" w:w="120"/>
            </w:tcMar>
          </w:tcPr>
          <w:p>
            <w:r>
              <w:rPr>
                <w:rFonts w:ascii="Arial" w:cs="Arial" w:eastAsia="Arial" w:hAnsi="Arial"/>
                <w:sz w:val="20"/>
                <w:szCs w:val="20"/>
              </w:rPr>
              <w:t xml:space="preserve">Quality focus only, limited architecture analysis</w:t>
            </w:r>
          </w:p>
        </w:tc>
      </w:tr>
      <w:tr>
        <w:tc>
          <w:tcPr>
            <w:tcW w:type="dxa" w:w="2340"/>
            <w:tcBorders>
              <w:top w:val="single" w:color="D4D4D8" w:sz="1"/>
              <w:left w:val="single" w:color="D4D4D8" w:sz="1"/>
              <w:bottom w:val="single" w:color="D4D4D8" w:sz="1"/>
              <w:right w:val="single" w:color="D4D4D8" w:sz="1"/>
            </w:tcBorders>
            <w:shd w:fill="FAF5FF" w:val="clear"/>
            <w:tcMar>
              <w:top w:type="dxa" w:w="80"/>
              <w:left w:type="dxa" w:w="120"/>
              <w:bottom w:type="dxa" w:w="80"/>
              <w:right w:type="dxa" w:w="120"/>
            </w:tcMar>
          </w:tcPr>
          <w:p>
            <w:r>
              <w:rPr>
                <w:rFonts w:ascii="Arial" w:cs="Arial" w:eastAsia="Arial" w:hAnsi="Arial"/>
                <w:sz w:val="20"/>
                <w:szCs w:val="20"/>
              </w:rPr>
              <w:t xml:space="preserve">Manual Review</w:t>
            </w:r>
          </w:p>
        </w:tc>
        <w:tc>
          <w:tcPr>
            <w:tcW w:type="dxa" w:w="2340"/>
            <w:tcBorders>
              <w:top w:val="single" w:color="D4D4D8" w:sz="1"/>
              <w:left w:val="single" w:color="D4D4D8" w:sz="1"/>
              <w:bottom w:val="single" w:color="D4D4D8" w:sz="1"/>
              <w:right w:val="single" w:color="D4D4D8" w:sz="1"/>
            </w:tcBorders>
            <w:shd w:fill="FAF5FF" w:val="clear"/>
            <w:tcMar>
              <w:top w:type="dxa" w:w="80"/>
              <w:left w:type="dxa" w:w="120"/>
              <w:bottom w:type="dxa" w:w="80"/>
              <w:right w:type="dxa" w:w="120"/>
            </w:tcMar>
          </w:tcPr>
          <w:p>
            <w:r>
              <w:rPr>
                <w:rFonts w:ascii="Arial" w:cs="Arial" w:eastAsia="Arial" w:hAnsi="Arial"/>
                <w:sz w:val="20"/>
                <w:szCs w:val="20"/>
              </w:rPr>
              <w:t xml:space="preserve">Human</w:t>
            </w:r>
          </w:p>
        </w:tc>
        <w:tc>
          <w:tcPr>
            <w:tcW w:type="dxa" w:w="2340"/>
            <w:tcBorders>
              <w:top w:val="single" w:color="D4D4D8" w:sz="1"/>
              <w:left w:val="single" w:color="D4D4D8" w:sz="1"/>
              <w:bottom w:val="single" w:color="D4D4D8" w:sz="1"/>
              <w:right w:val="single" w:color="D4D4D8" w:sz="1"/>
            </w:tcBorders>
            <w:shd w:fill="FAF5FF" w:val="clear"/>
            <w:tcMar>
              <w:top w:type="dxa" w:w="80"/>
              <w:left w:type="dxa" w:w="120"/>
              <w:bottom w:type="dxa" w:w="80"/>
              <w:right w:type="dxa" w:w="120"/>
            </w:tcMar>
          </w:tcPr>
          <w:p>
            <w:r>
              <w:rPr>
                <w:rFonts w:ascii="Arial" w:cs="Arial" w:eastAsia="Arial" w:hAnsi="Arial"/>
                <w:sz w:val="20"/>
                <w:szCs w:val="20"/>
              </w:rPr>
              <w:t xml:space="preserve">Deep understanding, context</w:t>
            </w:r>
          </w:p>
        </w:tc>
        <w:tc>
          <w:tcPr>
            <w:tcW w:type="dxa" w:w="2340"/>
            <w:tcBorders>
              <w:top w:val="single" w:color="D4D4D8" w:sz="1"/>
              <w:left w:val="single" w:color="D4D4D8" w:sz="1"/>
              <w:bottom w:val="single" w:color="D4D4D8" w:sz="1"/>
              <w:right w:val="single" w:color="D4D4D8" w:sz="1"/>
            </w:tcBorders>
            <w:shd w:fill="FAF5FF" w:val="clear"/>
            <w:tcMar>
              <w:top w:type="dxa" w:w="80"/>
              <w:left w:type="dxa" w:w="120"/>
              <w:bottom w:type="dxa" w:w="80"/>
              <w:right w:type="dxa" w:w="120"/>
            </w:tcMar>
          </w:tcPr>
          <w:p>
            <w:r>
              <w:rPr>
                <w:rFonts w:ascii="Arial" w:cs="Arial" w:eastAsia="Arial" w:hAnsi="Arial"/>
                <w:sz w:val="20"/>
                <w:szCs w:val="20"/>
              </w:rPr>
              <w:t xml:space="preserve">40+ hours, expensive ($200+/hr), inconsistent</w:t>
            </w:r>
          </w:p>
        </w:tc>
      </w:tr>
    </w:tbl>
    <w:p>
      <w:pPr>
        <w:pStyle w:val="Heading2"/>
        <w:spacing w:before="280" w:after="160"/>
      </w:pPr>
      <w:r>
        <w:rPr>
          <w:rFonts w:ascii="Arial" w:cs="Arial" w:eastAsia="Arial" w:hAnsi="Arial"/>
          <w:b/>
          <w:bCs/>
          <w:color w:val="1E293B"/>
          <w:sz w:val="28"/>
          <w:szCs w:val="28"/>
        </w:rPr>
        <w:t xml:space="preserve">8.1 White Space</w:t>
      </w:r>
    </w:p>
    <w:p>
      <w:pPr>
        <w:spacing w:after="120"/>
      </w:pPr>
      <w:r>
        <w:rPr>
          <w:rFonts w:ascii="Arial" w:cs="Arial" w:eastAsia="Arial" w:hAnsi="Arial"/>
          <w:sz w:val="22"/>
          <w:szCs w:val="22"/>
        </w:rPr>
        <w:t xml:space="preserve">No existing tool provides: (a) multi-agent AI analysis, (b) across all 6 dimensions simultaneously, (c) with extended-thinking validation, (d) in under 2 minutes, (e) with a single command. This is Spectra's white space.</w:t>
      </w:r>
    </w:p>
    <w:p>
      <w:pPr>
        <w:pStyle w:val="Heading1"/>
        <w:spacing w:before="360" w:after="200"/>
      </w:pPr>
      <w:r>
        <w:rPr>
          <w:rFonts w:ascii="Arial" w:cs="Arial" w:eastAsia="Arial" w:hAnsi="Arial"/>
          <w:b/>
          <w:bCs/>
          <w:color w:val="7C3AED"/>
          <w:sz w:val="32"/>
          <w:szCs w:val="32"/>
        </w:rPr>
        <w:t xml:space="preserve">9. Key Risks &amp; Mitigations</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2340"/>
        <w:gridCol w:w="2340"/>
        <w:gridCol w:w="2340"/>
        <w:gridCol w:w="2340"/>
      </w:tblGrid>
      <w:tr>
        <w:tc>
          <w:tcPr>
            <w:tcW w:type="dxa" w:w="2340"/>
            <w:tcBorders>
              <w:top w:val="single" w:color="D4D4D8" w:sz="1"/>
              <w:left w:val="single" w:color="D4D4D8" w:sz="1"/>
              <w:bottom w:val="single" w:color="D4D4D8" w:sz="1"/>
              <w:right w:val="single" w:color="D4D4D8" w:sz="1"/>
            </w:tcBorders>
            <w:shd w:fill="7C3AED" w:val="clear"/>
            <w:tcMar>
              <w:top w:type="dxa" w:w="80"/>
              <w:left w:type="dxa" w:w="120"/>
              <w:bottom w:type="dxa" w:w="80"/>
              <w:right w:type="dxa" w:w="120"/>
            </w:tcMar>
          </w:tcPr>
          <w:p>
            <w:r>
              <w:rPr>
                <w:rFonts w:ascii="Arial" w:cs="Arial" w:eastAsia="Arial" w:hAnsi="Arial"/>
                <w:b/>
                <w:bCs/>
                <w:color w:val="FFFFFF"/>
                <w:sz w:val="20"/>
                <w:szCs w:val="20"/>
              </w:rPr>
              <w:t xml:space="preserve">Risk</w:t>
            </w:r>
          </w:p>
        </w:tc>
        <w:tc>
          <w:tcPr>
            <w:tcW w:type="dxa" w:w="2340"/>
            <w:tcBorders>
              <w:top w:val="single" w:color="D4D4D8" w:sz="1"/>
              <w:left w:val="single" w:color="D4D4D8" w:sz="1"/>
              <w:bottom w:val="single" w:color="D4D4D8" w:sz="1"/>
              <w:right w:val="single" w:color="D4D4D8" w:sz="1"/>
            </w:tcBorders>
            <w:shd w:fill="7C3AED" w:val="clear"/>
            <w:tcMar>
              <w:top w:type="dxa" w:w="80"/>
              <w:left w:type="dxa" w:w="120"/>
              <w:bottom w:type="dxa" w:w="80"/>
              <w:right w:type="dxa" w:w="120"/>
            </w:tcMar>
          </w:tcPr>
          <w:p>
            <w:r>
              <w:rPr>
                <w:rFonts w:ascii="Arial" w:cs="Arial" w:eastAsia="Arial" w:hAnsi="Arial"/>
                <w:b/>
                <w:bCs/>
                <w:color w:val="FFFFFF"/>
                <w:sz w:val="20"/>
                <w:szCs w:val="20"/>
              </w:rPr>
              <w:t xml:space="preserve">Probability</w:t>
            </w:r>
          </w:p>
        </w:tc>
        <w:tc>
          <w:tcPr>
            <w:tcW w:type="dxa" w:w="2340"/>
            <w:tcBorders>
              <w:top w:val="single" w:color="D4D4D8" w:sz="1"/>
              <w:left w:val="single" w:color="D4D4D8" w:sz="1"/>
              <w:bottom w:val="single" w:color="D4D4D8" w:sz="1"/>
              <w:right w:val="single" w:color="D4D4D8" w:sz="1"/>
            </w:tcBorders>
            <w:shd w:fill="7C3AED" w:val="clear"/>
            <w:tcMar>
              <w:top w:type="dxa" w:w="80"/>
              <w:left w:type="dxa" w:w="120"/>
              <w:bottom w:type="dxa" w:w="80"/>
              <w:right w:type="dxa" w:w="120"/>
            </w:tcMar>
          </w:tcPr>
          <w:p>
            <w:r>
              <w:rPr>
                <w:rFonts w:ascii="Arial" w:cs="Arial" w:eastAsia="Arial" w:hAnsi="Arial"/>
                <w:b/>
                <w:bCs/>
                <w:color w:val="FFFFFF"/>
                <w:sz w:val="20"/>
                <w:szCs w:val="20"/>
              </w:rPr>
              <w:t xml:space="preserve">Impact</w:t>
            </w:r>
          </w:p>
        </w:tc>
        <w:tc>
          <w:tcPr>
            <w:tcW w:type="dxa" w:w="2340"/>
            <w:tcBorders>
              <w:top w:val="single" w:color="D4D4D8" w:sz="1"/>
              <w:left w:val="single" w:color="D4D4D8" w:sz="1"/>
              <w:bottom w:val="single" w:color="D4D4D8" w:sz="1"/>
              <w:right w:val="single" w:color="D4D4D8" w:sz="1"/>
            </w:tcBorders>
            <w:shd w:fill="7C3AED" w:val="clear"/>
            <w:tcMar>
              <w:top w:type="dxa" w:w="80"/>
              <w:left w:type="dxa" w:w="120"/>
              <w:bottom w:type="dxa" w:w="80"/>
              <w:right w:type="dxa" w:w="120"/>
            </w:tcMar>
          </w:tcPr>
          <w:p>
            <w:r>
              <w:rPr>
                <w:rFonts w:ascii="Arial" w:cs="Arial" w:eastAsia="Arial" w:hAnsi="Arial"/>
                <w:b/>
                <w:bCs/>
                <w:color w:val="FFFFFF"/>
                <w:sz w:val="20"/>
                <w:szCs w:val="20"/>
              </w:rPr>
              <w:t xml:space="preserve">Mitigation</w:t>
            </w:r>
          </w:p>
        </w:tc>
      </w:tr>
      <w:tr>
        <w:tc>
          <w:tcPr>
            <w:tcW w:type="dxa" w:w="2340"/>
            <w:tcBorders>
              <w:top w:val="single" w:color="D4D4D8" w:sz="1"/>
              <w:left w:val="single" w:color="D4D4D8" w:sz="1"/>
              <w:bottom w:val="single" w:color="D4D4D8" w:sz="1"/>
              <w:right w:val="single" w:color="D4D4D8" w:sz="1"/>
            </w:tcBorders>
            <w:tcMar>
              <w:top w:type="dxa" w:w="80"/>
              <w:left w:type="dxa" w:w="120"/>
              <w:bottom w:type="dxa" w:w="80"/>
              <w:right w:type="dxa" w:w="120"/>
            </w:tcMar>
          </w:tcPr>
          <w:p>
            <w:r>
              <w:rPr>
                <w:rFonts w:ascii="Arial" w:cs="Arial" w:eastAsia="Arial" w:hAnsi="Arial"/>
                <w:sz w:val="20"/>
                <w:szCs w:val="20"/>
              </w:rPr>
              <w:t xml:space="preserve">LLM provider pricing increases</w:t>
            </w:r>
          </w:p>
        </w:tc>
        <w:tc>
          <w:tcPr>
            <w:tcW w:type="dxa" w:w="2340"/>
            <w:tcBorders>
              <w:top w:val="single" w:color="D4D4D8" w:sz="1"/>
              <w:left w:val="single" w:color="D4D4D8" w:sz="1"/>
              <w:bottom w:val="single" w:color="D4D4D8" w:sz="1"/>
              <w:right w:val="single" w:color="D4D4D8" w:sz="1"/>
            </w:tcBorders>
            <w:tcMar>
              <w:top w:type="dxa" w:w="80"/>
              <w:left w:type="dxa" w:w="120"/>
              <w:bottom w:type="dxa" w:w="80"/>
              <w:right w:type="dxa" w:w="120"/>
            </w:tcMar>
          </w:tcPr>
          <w:p>
            <w:r>
              <w:rPr>
                <w:rFonts w:ascii="Arial" w:cs="Arial" w:eastAsia="Arial" w:hAnsi="Arial"/>
                <w:sz w:val="20"/>
                <w:szCs w:val="20"/>
              </w:rPr>
              <w:t xml:space="preserve">Medium</w:t>
            </w:r>
          </w:p>
        </w:tc>
        <w:tc>
          <w:tcPr>
            <w:tcW w:type="dxa" w:w="2340"/>
            <w:tcBorders>
              <w:top w:val="single" w:color="D4D4D8" w:sz="1"/>
              <w:left w:val="single" w:color="D4D4D8" w:sz="1"/>
              <w:bottom w:val="single" w:color="D4D4D8" w:sz="1"/>
              <w:right w:val="single" w:color="D4D4D8" w:sz="1"/>
            </w:tcBorders>
            <w:tcMar>
              <w:top w:type="dxa" w:w="80"/>
              <w:left w:type="dxa" w:w="120"/>
              <w:bottom w:type="dxa" w:w="80"/>
              <w:right w:type="dxa" w:w="120"/>
            </w:tcMar>
          </w:tcPr>
          <w:p>
            <w:r>
              <w:rPr>
                <w:rFonts w:ascii="Arial" w:cs="Arial" w:eastAsia="Arial" w:hAnsi="Arial"/>
                <w:sz w:val="20"/>
                <w:szCs w:val="20"/>
              </w:rPr>
              <w:t xml:space="preserve">High</w:t>
            </w:r>
          </w:p>
        </w:tc>
        <w:tc>
          <w:tcPr>
            <w:tcW w:type="dxa" w:w="2340"/>
            <w:tcBorders>
              <w:top w:val="single" w:color="D4D4D8" w:sz="1"/>
              <w:left w:val="single" w:color="D4D4D8" w:sz="1"/>
              <w:bottom w:val="single" w:color="D4D4D8" w:sz="1"/>
              <w:right w:val="single" w:color="D4D4D8" w:sz="1"/>
            </w:tcBorders>
            <w:tcMar>
              <w:top w:type="dxa" w:w="80"/>
              <w:left w:type="dxa" w:w="120"/>
              <w:bottom w:type="dxa" w:w="80"/>
              <w:right w:type="dxa" w:w="120"/>
            </w:tcMar>
          </w:tcPr>
          <w:p>
            <w:r>
              <w:rPr>
                <w:rFonts w:ascii="Arial" w:cs="Arial" w:eastAsia="Arial" w:hAnsi="Arial"/>
                <w:sz w:val="20"/>
                <w:szCs w:val="20"/>
              </w:rPr>
              <w:t xml:space="preserve">Multi-model support, prompt optimization, caching</w:t>
            </w:r>
          </w:p>
        </w:tc>
      </w:tr>
      <w:tr>
        <w:tc>
          <w:tcPr>
            <w:tcW w:type="dxa" w:w="2340"/>
            <w:tcBorders>
              <w:top w:val="single" w:color="D4D4D8" w:sz="1"/>
              <w:left w:val="single" w:color="D4D4D8" w:sz="1"/>
              <w:bottom w:val="single" w:color="D4D4D8" w:sz="1"/>
              <w:right w:val="single" w:color="D4D4D8" w:sz="1"/>
            </w:tcBorders>
            <w:shd w:fill="FAF5FF" w:val="clear"/>
            <w:tcMar>
              <w:top w:type="dxa" w:w="80"/>
              <w:left w:type="dxa" w:w="120"/>
              <w:bottom w:type="dxa" w:w="80"/>
              <w:right w:type="dxa" w:w="120"/>
            </w:tcMar>
          </w:tcPr>
          <w:p>
            <w:r>
              <w:rPr>
                <w:rFonts w:ascii="Arial" w:cs="Arial" w:eastAsia="Arial" w:hAnsi="Arial"/>
                <w:sz w:val="20"/>
                <w:szCs w:val="20"/>
              </w:rPr>
              <w:t xml:space="preserve">Large incumbent builds similar</w:t>
            </w:r>
          </w:p>
        </w:tc>
        <w:tc>
          <w:tcPr>
            <w:tcW w:type="dxa" w:w="2340"/>
            <w:tcBorders>
              <w:top w:val="single" w:color="D4D4D8" w:sz="1"/>
              <w:left w:val="single" w:color="D4D4D8" w:sz="1"/>
              <w:bottom w:val="single" w:color="D4D4D8" w:sz="1"/>
              <w:right w:val="single" w:color="D4D4D8" w:sz="1"/>
            </w:tcBorders>
            <w:shd w:fill="FAF5FF" w:val="clear"/>
            <w:tcMar>
              <w:top w:type="dxa" w:w="80"/>
              <w:left w:type="dxa" w:w="120"/>
              <w:bottom w:type="dxa" w:w="80"/>
              <w:right w:type="dxa" w:w="120"/>
            </w:tcMar>
          </w:tcPr>
          <w:p>
            <w:r>
              <w:rPr>
                <w:rFonts w:ascii="Arial" w:cs="Arial" w:eastAsia="Arial" w:hAnsi="Arial"/>
                <w:sz w:val="20"/>
                <w:szCs w:val="20"/>
              </w:rPr>
              <w:t xml:space="preserve">Medium</w:t>
            </w:r>
          </w:p>
        </w:tc>
        <w:tc>
          <w:tcPr>
            <w:tcW w:type="dxa" w:w="2340"/>
            <w:tcBorders>
              <w:top w:val="single" w:color="D4D4D8" w:sz="1"/>
              <w:left w:val="single" w:color="D4D4D8" w:sz="1"/>
              <w:bottom w:val="single" w:color="D4D4D8" w:sz="1"/>
              <w:right w:val="single" w:color="D4D4D8" w:sz="1"/>
            </w:tcBorders>
            <w:shd w:fill="FAF5FF" w:val="clear"/>
            <w:tcMar>
              <w:top w:type="dxa" w:w="80"/>
              <w:left w:type="dxa" w:w="120"/>
              <w:bottom w:type="dxa" w:w="80"/>
              <w:right w:type="dxa" w:w="120"/>
            </w:tcMar>
          </w:tcPr>
          <w:p>
            <w:r>
              <w:rPr>
                <w:rFonts w:ascii="Arial" w:cs="Arial" w:eastAsia="Arial" w:hAnsi="Arial"/>
                <w:sz w:val="20"/>
                <w:szCs w:val="20"/>
              </w:rPr>
              <w:t xml:space="preserve">High</w:t>
            </w:r>
          </w:p>
        </w:tc>
        <w:tc>
          <w:tcPr>
            <w:tcW w:type="dxa" w:w="2340"/>
            <w:tcBorders>
              <w:top w:val="single" w:color="D4D4D8" w:sz="1"/>
              <w:left w:val="single" w:color="D4D4D8" w:sz="1"/>
              <w:bottom w:val="single" w:color="D4D4D8" w:sz="1"/>
              <w:right w:val="single" w:color="D4D4D8" w:sz="1"/>
            </w:tcBorders>
            <w:shd w:fill="FAF5FF" w:val="clear"/>
            <w:tcMar>
              <w:top w:type="dxa" w:w="80"/>
              <w:left w:type="dxa" w:w="120"/>
              <w:bottom w:type="dxa" w:w="80"/>
              <w:right w:type="dxa" w:w="120"/>
            </w:tcMar>
          </w:tcPr>
          <w:p>
            <w:r>
              <w:rPr>
                <w:rFonts w:ascii="Arial" w:cs="Arial" w:eastAsia="Arial" w:hAnsi="Arial"/>
                <w:sz w:val="20"/>
                <w:szCs w:val="20"/>
              </w:rPr>
              <w:t xml:space="preserve">Speed to market, prompt IP, golden file moat</w:t>
            </w:r>
          </w:p>
        </w:tc>
      </w:tr>
      <w:tr>
        <w:tc>
          <w:tcPr>
            <w:tcW w:type="dxa" w:w="2340"/>
            <w:tcBorders>
              <w:top w:val="single" w:color="D4D4D8" w:sz="1"/>
              <w:left w:val="single" w:color="D4D4D8" w:sz="1"/>
              <w:bottom w:val="single" w:color="D4D4D8" w:sz="1"/>
              <w:right w:val="single" w:color="D4D4D8" w:sz="1"/>
            </w:tcBorders>
            <w:tcMar>
              <w:top w:type="dxa" w:w="80"/>
              <w:left w:type="dxa" w:w="120"/>
              <w:bottom w:type="dxa" w:w="80"/>
              <w:right w:type="dxa" w:w="120"/>
            </w:tcMar>
          </w:tcPr>
          <w:p>
            <w:r>
              <w:rPr>
                <w:rFonts w:ascii="Arial" w:cs="Arial" w:eastAsia="Arial" w:hAnsi="Arial"/>
                <w:sz w:val="20"/>
                <w:szCs w:val="20"/>
              </w:rPr>
              <w:t xml:space="preserve">LLM hallucination in findings</w:t>
            </w:r>
          </w:p>
        </w:tc>
        <w:tc>
          <w:tcPr>
            <w:tcW w:type="dxa" w:w="2340"/>
            <w:tcBorders>
              <w:top w:val="single" w:color="D4D4D8" w:sz="1"/>
              <w:left w:val="single" w:color="D4D4D8" w:sz="1"/>
              <w:bottom w:val="single" w:color="D4D4D8" w:sz="1"/>
              <w:right w:val="single" w:color="D4D4D8" w:sz="1"/>
            </w:tcBorders>
            <w:tcMar>
              <w:top w:type="dxa" w:w="80"/>
              <w:left w:type="dxa" w:w="120"/>
              <w:bottom w:type="dxa" w:w="80"/>
              <w:right w:type="dxa" w:w="120"/>
            </w:tcMar>
          </w:tcPr>
          <w:p>
            <w:r>
              <w:rPr>
                <w:rFonts w:ascii="Arial" w:cs="Arial" w:eastAsia="Arial" w:hAnsi="Arial"/>
                <w:sz w:val="20"/>
                <w:szCs w:val="20"/>
              </w:rPr>
              <w:t xml:space="preserve">High</w:t>
            </w:r>
          </w:p>
        </w:tc>
        <w:tc>
          <w:tcPr>
            <w:tcW w:type="dxa" w:w="2340"/>
            <w:tcBorders>
              <w:top w:val="single" w:color="D4D4D8" w:sz="1"/>
              <w:left w:val="single" w:color="D4D4D8" w:sz="1"/>
              <w:bottom w:val="single" w:color="D4D4D8" w:sz="1"/>
              <w:right w:val="single" w:color="D4D4D8" w:sz="1"/>
            </w:tcBorders>
            <w:tcMar>
              <w:top w:type="dxa" w:w="80"/>
              <w:left w:type="dxa" w:w="120"/>
              <w:bottom w:type="dxa" w:w="80"/>
              <w:right w:type="dxa" w:w="120"/>
            </w:tcMar>
          </w:tcPr>
          <w:p>
            <w:r>
              <w:rPr>
                <w:rFonts w:ascii="Arial" w:cs="Arial" w:eastAsia="Arial" w:hAnsi="Arial"/>
                <w:sz w:val="20"/>
                <w:szCs w:val="20"/>
              </w:rPr>
              <w:t xml:space="preserve">Medium</w:t>
            </w:r>
          </w:p>
        </w:tc>
        <w:tc>
          <w:tcPr>
            <w:tcW w:type="dxa" w:w="2340"/>
            <w:tcBorders>
              <w:top w:val="single" w:color="D4D4D8" w:sz="1"/>
              <w:left w:val="single" w:color="D4D4D8" w:sz="1"/>
              <w:bottom w:val="single" w:color="D4D4D8" w:sz="1"/>
              <w:right w:val="single" w:color="D4D4D8" w:sz="1"/>
            </w:tcBorders>
            <w:tcMar>
              <w:top w:type="dxa" w:w="80"/>
              <w:left w:type="dxa" w:w="120"/>
              <w:bottom w:type="dxa" w:w="80"/>
              <w:right w:type="dxa" w:w="120"/>
            </w:tcMar>
          </w:tcPr>
          <w:p>
            <w:r>
              <w:rPr>
                <w:rFonts w:ascii="Arial" w:cs="Arial" w:eastAsia="Arial" w:hAnsi="Arial"/>
                <w:sz w:val="20"/>
                <w:szCs w:val="20"/>
              </w:rPr>
              <w:t xml:space="preserve">CritiqueAgent with extended thinking validates every finding</w:t>
            </w:r>
          </w:p>
        </w:tc>
      </w:tr>
      <w:tr>
        <w:tc>
          <w:tcPr>
            <w:tcW w:type="dxa" w:w="2340"/>
            <w:tcBorders>
              <w:top w:val="single" w:color="D4D4D8" w:sz="1"/>
              <w:left w:val="single" w:color="D4D4D8" w:sz="1"/>
              <w:bottom w:val="single" w:color="D4D4D8" w:sz="1"/>
              <w:right w:val="single" w:color="D4D4D8" w:sz="1"/>
            </w:tcBorders>
            <w:shd w:fill="FAF5FF" w:val="clear"/>
            <w:tcMar>
              <w:top w:type="dxa" w:w="80"/>
              <w:left w:type="dxa" w:w="120"/>
              <w:bottom w:type="dxa" w:w="80"/>
              <w:right w:type="dxa" w:w="120"/>
            </w:tcMar>
          </w:tcPr>
          <w:p>
            <w:r>
              <w:rPr>
                <w:rFonts w:ascii="Arial" w:cs="Arial" w:eastAsia="Arial" w:hAnsi="Arial"/>
                <w:sz w:val="20"/>
                <w:szCs w:val="20"/>
              </w:rPr>
              <w:t xml:space="preserve">Slow enterprise sales cycle</w:t>
            </w:r>
          </w:p>
        </w:tc>
        <w:tc>
          <w:tcPr>
            <w:tcW w:type="dxa" w:w="2340"/>
            <w:tcBorders>
              <w:top w:val="single" w:color="D4D4D8" w:sz="1"/>
              <w:left w:val="single" w:color="D4D4D8" w:sz="1"/>
              <w:bottom w:val="single" w:color="D4D4D8" w:sz="1"/>
              <w:right w:val="single" w:color="D4D4D8" w:sz="1"/>
            </w:tcBorders>
            <w:shd w:fill="FAF5FF" w:val="clear"/>
            <w:tcMar>
              <w:top w:type="dxa" w:w="80"/>
              <w:left w:type="dxa" w:w="120"/>
              <w:bottom w:type="dxa" w:w="80"/>
              <w:right w:type="dxa" w:w="120"/>
            </w:tcMar>
          </w:tcPr>
          <w:p>
            <w:r>
              <w:rPr>
                <w:rFonts w:ascii="Arial" w:cs="Arial" w:eastAsia="Arial" w:hAnsi="Arial"/>
                <w:sz w:val="20"/>
                <w:szCs w:val="20"/>
              </w:rPr>
              <w:t xml:space="preserve">High</w:t>
            </w:r>
          </w:p>
        </w:tc>
        <w:tc>
          <w:tcPr>
            <w:tcW w:type="dxa" w:w="2340"/>
            <w:tcBorders>
              <w:top w:val="single" w:color="D4D4D8" w:sz="1"/>
              <w:left w:val="single" w:color="D4D4D8" w:sz="1"/>
              <w:bottom w:val="single" w:color="D4D4D8" w:sz="1"/>
              <w:right w:val="single" w:color="D4D4D8" w:sz="1"/>
            </w:tcBorders>
            <w:shd w:fill="FAF5FF" w:val="clear"/>
            <w:tcMar>
              <w:top w:type="dxa" w:w="80"/>
              <w:left w:type="dxa" w:w="120"/>
              <w:bottom w:type="dxa" w:w="80"/>
              <w:right w:type="dxa" w:w="120"/>
            </w:tcMar>
          </w:tcPr>
          <w:p>
            <w:r>
              <w:rPr>
                <w:rFonts w:ascii="Arial" w:cs="Arial" w:eastAsia="Arial" w:hAnsi="Arial"/>
                <w:sz w:val="20"/>
                <w:szCs w:val="20"/>
              </w:rPr>
              <w:t xml:space="preserve">Medium</w:t>
            </w:r>
          </w:p>
        </w:tc>
        <w:tc>
          <w:tcPr>
            <w:tcW w:type="dxa" w:w="2340"/>
            <w:tcBorders>
              <w:top w:val="single" w:color="D4D4D8" w:sz="1"/>
              <w:left w:val="single" w:color="D4D4D8" w:sz="1"/>
              <w:bottom w:val="single" w:color="D4D4D8" w:sz="1"/>
              <w:right w:val="single" w:color="D4D4D8" w:sz="1"/>
            </w:tcBorders>
            <w:shd w:fill="FAF5FF" w:val="clear"/>
            <w:tcMar>
              <w:top w:type="dxa" w:w="80"/>
              <w:left w:type="dxa" w:w="120"/>
              <w:bottom w:type="dxa" w:w="80"/>
              <w:right w:type="dxa" w:w="120"/>
            </w:tcMar>
          </w:tcPr>
          <w:p>
            <w:r>
              <w:rPr>
                <w:rFonts w:ascii="Arial" w:cs="Arial" w:eastAsia="Arial" w:hAnsi="Arial"/>
                <w:sz w:val="20"/>
                <w:szCs w:val="20"/>
              </w:rPr>
              <w:t xml:space="preserve">PLG-first, bottoms-up adoption by individual devs</w:t>
            </w:r>
          </w:p>
        </w:tc>
      </w:tr>
      <w:tr>
        <w:tc>
          <w:tcPr>
            <w:tcW w:type="dxa" w:w="2340"/>
            <w:tcBorders>
              <w:top w:val="single" w:color="D4D4D8" w:sz="1"/>
              <w:left w:val="single" w:color="D4D4D8" w:sz="1"/>
              <w:bottom w:val="single" w:color="D4D4D8" w:sz="1"/>
              <w:right w:val="single" w:color="D4D4D8" w:sz="1"/>
            </w:tcBorders>
            <w:tcMar>
              <w:top w:type="dxa" w:w="80"/>
              <w:left w:type="dxa" w:w="120"/>
              <w:bottom w:type="dxa" w:w="80"/>
              <w:right w:type="dxa" w:w="120"/>
            </w:tcMar>
          </w:tcPr>
          <w:p>
            <w:r>
              <w:rPr>
                <w:rFonts w:ascii="Arial" w:cs="Arial" w:eastAsia="Arial" w:hAnsi="Arial"/>
                <w:sz w:val="20"/>
                <w:szCs w:val="20"/>
              </w:rPr>
              <w:t xml:space="preserve">Open-source competitor emerges</w:t>
            </w:r>
          </w:p>
        </w:tc>
        <w:tc>
          <w:tcPr>
            <w:tcW w:type="dxa" w:w="2340"/>
            <w:tcBorders>
              <w:top w:val="single" w:color="D4D4D8" w:sz="1"/>
              <w:left w:val="single" w:color="D4D4D8" w:sz="1"/>
              <w:bottom w:val="single" w:color="D4D4D8" w:sz="1"/>
              <w:right w:val="single" w:color="D4D4D8" w:sz="1"/>
            </w:tcBorders>
            <w:tcMar>
              <w:top w:type="dxa" w:w="80"/>
              <w:left w:type="dxa" w:w="120"/>
              <w:bottom w:type="dxa" w:w="80"/>
              <w:right w:type="dxa" w:w="120"/>
            </w:tcMar>
          </w:tcPr>
          <w:p>
            <w:r>
              <w:rPr>
                <w:rFonts w:ascii="Arial" w:cs="Arial" w:eastAsia="Arial" w:hAnsi="Arial"/>
                <w:sz w:val="20"/>
                <w:szCs w:val="20"/>
              </w:rPr>
              <w:t xml:space="preserve">Medium</w:t>
            </w:r>
          </w:p>
        </w:tc>
        <w:tc>
          <w:tcPr>
            <w:tcW w:type="dxa" w:w="2340"/>
            <w:tcBorders>
              <w:top w:val="single" w:color="D4D4D8" w:sz="1"/>
              <w:left w:val="single" w:color="D4D4D8" w:sz="1"/>
              <w:bottom w:val="single" w:color="D4D4D8" w:sz="1"/>
              <w:right w:val="single" w:color="D4D4D8" w:sz="1"/>
            </w:tcBorders>
            <w:tcMar>
              <w:top w:type="dxa" w:w="80"/>
              <w:left w:type="dxa" w:w="120"/>
              <w:bottom w:type="dxa" w:w="80"/>
              <w:right w:type="dxa" w:w="120"/>
            </w:tcMar>
          </w:tcPr>
          <w:p>
            <w:r>
              <w:rPr>
                <w:rFonts w:ascii="Arial" w:cs="Arial" w:eastAsia="Arial" w:hAnsi="Arial"/>
                <w:sz w:val="20"/>
                <w:szCs w:val="20"/>
              </w:rPr>
              <w:t xml:space="preserve">Medium</w:t>
            </w:r>
          </w:p>
        </w:tc>
        <w:tc>
          <w:tcPr>
            <w:tcW w:type="dxa" w:w="2340"/>
            <w:tcBorders>
              <w:top w:val="single" w:color="D4D4D8" w:sz="1"/>
              <w:left w:val="single" w:color="D4D4D8" w:sz="1"/>
              <w:bottom w:val="single" w:color="D4D4D8" w:sz="1"/>
              <w:right w:val="single" w:color="D4D4D8" w:sz="1"/>
            </w:tcBorders>
            <w:tcMar>
              <w:top w:type="dxa" w:w="80"/>
              <w:left w:type="dxa" w:w="120"/>
              <w:bottom w:type="dxa" w:w="80"/>
              <w:right w:type="dxa" w:w="120"/>
            </w:tcMar>
          </w:tcPr>
          <w:p>
            <w:r>
              <w:rPr>
                <w:rFonts w:ascii="Arial" w:cs="Arial" w:eastAsia="Arial" w:hAnsi="Arial"/>
                <w:sz w:val="20"/>
                <w:szCs w:val="20"/>
              </w:rPr>
              <w:t xml:space="preserve">Premium features (trend tracking, team dashboards, compliance)</w:t>
            </w:r>
          </w:p>
        </w:tc>
      </w:tr>
    </w:tbl>
    <w:sectPr>
      <w:pgSz w:w="12240" w:h="15840"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abstractNum w:abstractNumId="2" w15:restartNumberingAfterBreak="0">
    <w:multiLevelType w:val="hybridMultilevel"/>
    <w:lvl w:ilvl="0" w15:tentative="1">
      <w:start w:val="1"/>
      <w:numFmt w:val="bullet"/>
      <w:lvlText w:val="•"/>
      <w:lvlJc w:val="left"/>
      <w:pPr>
        <w:ind w:left="720" w:hanging="360"/>
      </w:pPr>
    </w:lvl>
  </w:abstractNum>
  <w:abstractNum w:abstractNumId="3" w15:restartNumberingAfterBreak="0">
    <w:multiLevelType w:val="hybridMultilevel"/>
    <w:lvl w:ilvl="0" w15:tentative="1">
      <w:start w:val="1"/>
      <w:numFmt w:val="decimal"/>
      <w:lvlText w:val="%1."/>
      <w:lvlJc w:val="left"/>
      <w:pPr>
        <w:ind w:left="720" w:hanging="360"/>
      </w:pPr>
    </w:lvl>
  </w:abstractNum>
  <w:num w:numId="1">
    <w:abstractNumId w:val="1"/>
    <w:lvlOverride w:ilvl="0">
      <w:startOverride w:val="1"/>
    </w:lvlOverride>
  </w:num>
  <w:num w:numId="2">
    <w:abstractNumId w:val="2"/>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uri="http://schemas.microsoft.com/office/word" w:name="compatibilityMode"/>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paragraph" w:styleId="Heading1">
    <w:name w:val="Heading 1"/>
    <w:basedOn w:val="Normal"/>
    <w:next w:val="Normal"/>
    <w:qFormat/>
    <w:pPr>
      <w:spacing w:before="360" w:after="200"/>
      <w:outlineLvl w:val="0"/>
    </w:pPr>
    <w:rPr>
      <w:rFonts w:ascii="Arial" w:cs="Arial" w:eastAsia="Arial" w:hAnsi="Arial"/>
      <w:b/>
      <w:bCs/>
      <w:color w:val="7C3AED"/>
      <w:sz w:val="32"/>
      <w:szCs w:val="32"/>
    </w:rPr>
  </w:style>
  <w:style w:type="paragraph" w:styleId="Heading2">
    <w:name w:val="Heading 2"/>
    <w:basedOn w:val="Normal"/>
    <w:next w:val="Normal"/>
    <w:qFormat/>
    <w:pPr>
      <w:spacing w:before="280" w:after="160"/>
      <w:outlineLvl w:val="1"/>
    </w:pPr>
    <w:rPr>
      <w:rFonts w:ascii="Arial" w:cs="Arial" w:eastAsia="Arial" w:hAnsi="Arial"/>
      <w:b/>
      <w:bCs/>
      <w:color w:val="1E293B"/>
      <w:sz w:val="28"/>
      <w:szCs w:val="28"/>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 Id="rId5" Type="http://schemas.openxmlformats.org/officeDocument/2006/relationships/comments" Target="comments.xml"/><Relationship Id="rId6" Type="http://schemas.openxmlformats.org/officeDocument/2006/relationships/fontTable" Target="fontTable.xml"/></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2026-02-13T20:44:17.099Z</dcterms:created>
  <dcterms:modified xsi:type="dcterms:W3CDTF">2026-02-13T20:44:17.099Z</dcterms:modified>
</cp:coreProperties>
</file>

<file path=docProps/custom.xml><?xml version="1.0" encoding="utf-8"?>
<Properties xmlns="http://schemas.openxmlformats.org/officeDocument/2006/custom-properties" xmlns:vt="http://schemas.openxmlformats.org/officeDocument/2006/docPropsVTypes"/>
</file>