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Capital Structure &amp; Shareholding Pattern</w:t>
      </w:r>
    </w:p>
    <w:p>
      <w:r>
        <w:t># Capital Structure and Shareholding Pattern</w:t>
      </w:r>
    </w:p>
    <w:p>
      <w:r>
        <w:t>## Draft Section</w:t>
      </w:r>
    </w:p>
    <w:p>
      <w:r>
        <w:t>The capital structure of Nexus Brightlearn Solutions Private Limited, bearing the CIN U85123DL2018PTC312456, is defined by its authorized and issued capital, as well as its shareholding pattern post the latest allotment. As per the company's Memorandum of Association, the authorized share capital of the company is Rs. 3,00,000, divided into 30,000 equity shares of Rs. 10 each. According to the PAS-3 filing, post-allotment, the issued and paid-up capital stands at Rs. 1,93,210, with a total of 19,321 equity shares issued.</w:t>
      </w:r>
    </w:p>
    <w:p>
      <w:r>
        <w:t>Further, the shareholding pattern as detailed in the List of Allottees is composed of three entities: Mr. Rohit Sharma and Mr. Suresh Sharma, each holding 192 shares, and Sunrise Engineering Works Private Limited with 576 shares, amounting to a total of 960 shares from the recent allotment. These shares have been issued in accordance with the Companies Act, 2013 and rank pari passu with the existing shares in all respects. All shares are allotted as fully paid-up, ensuring the absence of any share premium on the same.</w:t>
      </w:r>
    </w:p>
    <w:p>
      <w:r>
        <w:t>The company's capital structure alterations, inclusive of this share allocation, have been duly recorded with the Registrar of Companies through the requisite filings and adherence to statutory provisions governing such changes.</w:t>
      </w:r>
    </w:p>
    <w:p>
      <w:r>
        <w:t>---</w:t>
      </w:r>
    </w:p>
    <w:p>
      <w:r>
        <w:t>## Automation Transparency</w:t>
      </w:r>
    </w:p>
    <w:p>
      <w:r>
        <w:t>### Sources Used</w:t>
        <w:br/>
        <w:t>- capital structure</w:t>
        <w:br/>
        <w:t>- authorized capital</w:t>
        <w:br/>
        <w:t>- issued capital</w:t>
        <w:br/>
        <w:t>- List of Allottees</w:t>
        <w:br/>
        <w:t>- PAS-3</w:t>
        <w:br/>
        <w:t>- MOA</w:t>
      </w:r>
    </w:p>
    <w:p>
      <w:r>
        <w:t>### Auto-Extracted Parts</w:t>
        <w:br/>
        <w:t>- CIN: U85123DL2018PTC312456</w:t>
        <w:br/>
        <w:t>- Authorized: 30,000 shares, Rs. 3,00,000, face value Rs. 10</w:t>
        <w:br/>
        <w:t>- PAS-3 capital structure: post-allotment 19,321 shares, Rs. 1,93,210</w:t>
        <w:br/>
        <w:t>- List of Allottees: Rohit Sharma 192, Suresh Sharma 192, Sunrise Engineering Works 576</w:t>
      </w:r>
    </w:p>
    <w:p>
      <w:r>
        <w:t>### Requires Human Review</w:t>
        <w:br/>
        <w:t>- Confirmation of whether post-allotment figures include all prior and current issuances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