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4" w:name="daniel-osei"/>
    <w:p>
      <w:pPr>
        <w:pStyle w:val="Heading1"/>
      </w:pPr>
      <w:r>
        <w:t xml:space="preserve">Daniel Osei</w:t>
      </w:r>
    </w:p>
    <w:p>
      <w:pPr>
        <w:pStyle w:val="FirstParagraph"/>
      </w:pPr>
      <w:r>
        <w:rPr>
          <w:i/>
          <w:iCs/>
        </w:rPr>
        <w:t xml:space="preserve">Staff Backend Engineer — Payments &amp; Ledger</w:t>
      </w:r>
      <w:r>
        <w:br/>
      </w:r>
      <w:r>
        <w:t xml:space="preserve">Candidate ID: CAND-04 · London, UK · daniel.osei@fastmail.com · +44 20 7946 3320 · github.com/dosei</w:t>
      </w:r>
    </w:p>
    <w:bookmarkStart w:id="9" w:name="professional-summary"/>
    <w:p>
      <w:pPr>
        <w:pStyle w:val="Heading2"/>
      </w:pPr>
      <w:r>
        <w:t xml:space="preserve">Professional Summary</w:t>
      </w:r>
    </w:p>
    <w:p>
      <w:pPr>
        <w:pStyle w:val="FirstParagraph"/>
      </w:pPr>
      <w:r>
        <w:t xml:space="preserve">Staff backend engineer with 10 years owning core money-movement systems. The strongest recent, quantified payments + distributed-systems profile in this pool.</w:t>
      </w:r>
    </w:p>
    <w:bookmarkEnd w:id="9"/>
    <w:bookmarkStart w:id="10" w:name="professional-experience"/>
    <w:p>
      <w:pPr>
        <w:pStyle w:val="Heading2"/>
      </w:pPr>
      <w:r>
        <w:t xml:space="preserve">Professional Experience</w:t>
      </w:r>
    </w:p>
    <w:tbl>
      <w:tblPr>
        <w:tblStyle w:val="Table"/>
        <w:tblW w:type="pct" w:w="5000"/>
        <w:tblLayout w:type="fixed"/>
        <w:tblLook w:firstRow="0" w:lastRow="0" w:firstColumn="0" w:lastColumn="0" w:noHBand="0" w:noVBand="0" w:val="0000"/>
      </w:tblPr>
      <w:tblGrid>
        <w:gridCol w:w="3960"/>
        <w:gridCol w:w="3960"/>
      </w:tblGrid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May 2021 – Present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Staff Backend Engineer, Northwind Payments</w:t>
            </w:r>
          </w:p>
          <w:p>
            <w:pPr>
              <w:pStyle w:val="Compact"/>
              <w:numPr>
                <w:ilvl w:val="0"/>
                <w:numId w:val="1001"/>
              </w:numPr>
            </w:pPr>
            <w:r>
              <w:t xml:space="preserve">Architect and owner of the double-entry ledger service settling $2.1B/year.</w:t>
            </w:r>
          </w:p>
          <w:p>
            <w:pPr>
              <w:pStyle w:val="Compact"/>
              <w:numPr>
                <w:ilvl w:val="0"/>
                <w:numId w:val="1001"/>
              </w:numPr>
            </w:pPr>
            <w:r>
              <w:t xml:space="preserve">Cut settlement p99 latency 42% and reduced reconciliation breaks 65% via event sourcing.</w:t>
            </w:r>
          </w:p>
          <w:p>
            <w:pPr>
              <w:pStyle w:val="Compact"/>
              <w:numPr>
                <w:ilvl w:val="0"/>
                <w:numId w:val="1001"/>
              </w:numPr>
            </w:pPr>
            <w:r>
              <w:t xml:space="preserve">Run the payments on-call; drove 4-nines availability through 3 region expansions.</w:t>
            </w:r>
          </w:p>
          <w:p>
            <w:pPr>
              <w:pStyle w:val="Compact"/>
              <w:numPr>
                <w:ilvl w:val="0"/>
                <w:numId w:val="1001"/>
              </w:numPr>
            </w:pPr>
            <w:r>
              <w:t xml:space="preserve">Built exactly-once payout processing on sharded Postgres + outbox/CDC.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2016 – 2021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Senior Backend Engineer, Tindel Pay</w:t>
            </w:r>
          </w:p>
          <w:p>
            <w:pPr>
              <w:pStyle w:val="Compact"/>
              <w:numPr>
                <w:ilvl w:val="0"/>
                <w:numId w:val="1002"/>
              </w:numPr>
            </w:pPr>
            <w:r>
              <w:t xml:space="preserve">Owned the disbursement service; designed idempotency keys adopted org-wide.</w:t>
            </w:r>
          </w:p>
        </w:tc>
      </w:tr>
    </w:tbl>
    <w:bookmarkEnd w:id="10"/>
    <w:bookmarkStart w:id="11" w:name="skills"/>
    <w:p>
      <w:pPr>
        <w:pStyle w:val="Heading2"/>
      </w:pPr>
      <w:r>
        <w:t xml:space="preserve">Skills</w:t>
      </w:r>
    </w:p>
    <w:p>
      <w:pPr>
        <w:pStyle w:val="FirstParagraph"/>
      </w:pPr>
      <w:r>
        <w:rPr>
          <w:b/>
          <w:bCs/>
        </w:rPr>
        <w:t xml:space="preserve">Languages:</w:t>
      </w:r>
      <w:r>
        <w:t xml:space="preserve"> </w:t>
      </w:r>
      <w:r>
        <w:t xml:space="preserve">Go, Rust  </w:t>
      </w:r>
      <w:r>
        <w:t xml:space="preserve"> </w:t>
      </w:r>
      <w:r>
        <w:rPr>
          <w:b/>
          <w:bCs/>
        </w:rPr>
        <w:t xml:space="preserve">Data &amp; Messaging:</w:t>
      </w:r>
      <w:r>
        <w:t xml:space="preserve"> </w:t>
      </w:r>
      <w:r>
        <w:t xml:space="preserve">PostgreSQL, Kafka  </w:t>
      </w:r>
      <w:r>
        <w:t xml:space="preserve"> </w:t>
      </w:r>
      <w:r>
        <w:rPr>
          <w:b/>
          <w:bCs/>
        </w:rPr>
        <w:t xml:space="preserve">Platform:</w:t>
      </w:r>
      <w:r>
        <w:t xml:space="preserve"> </w:t>
      </w:r>
      <w:r>
        <w:t xml:space="preserve">Kubernetes  </w:t>
      </w:r>
      <w:r>
        <w:t xml:space="preserve"> </w:t>
      </w:r>
      <w:r>
        <w:rPr>
          <w:b/>
          <w:bCs/>
        </w:rPr>
        <w:t xml:space="preserve">Concepts:</w:t>
      </w:r>
      <w:r>
        <w:t xml:space="preserve"> </w:t>
      </w:r>
      <w:r>
        <w:t xml:space="preserve">event sourcing, on-call</w:t>
      </w:r>
    </w:p>
    <w:bookmarkEnd w:id="11"/>
    <w:bookmarkStart w:id="12" w:name="languages"/>
    <w:p>
      <w:pPr>
        <w:pStyle w:val="Heading2"/>
      </w:pPr>
      <w:r>
        <w:t xml:space="preserve">Languages</w:t>
      </w:r>
    </w:p>
    <w:p>
      <w:pPr>
        <w:pStyle w:val="FirstParagraph"/>
      </w:pPr>
      <w:r>
        <w:t xml:space="preserve">English (native), Twi (native), Swedish (B1)</w:t>
      </w:r>
    </w:p>
    <w:bookmarkEnd w:id="12"/>
    <w:bookmarkStart w:id="13" w:name="education"/>
    <w:p>
      <w:pPr>
        <w:pStyle w:val="Heading2"/>
      </w:pPr>
      <w:r>
        <w:t xml:space="preserve">Education</w:t>
      </w:r>
    </w:p>
    <w:p>
      <w:pPr>
        <w:pStyle w:val="FirstParagraph"/>
      </w:pPr>
      <w:r>
        <w:t xml:space="preserve">MSc Distributed Systems, KTH Stockholm (2014)</w:t>
      </w:r>
    </w:p>
    <w:bookmarkEnd w:id="13"/>
    <w:bookmarkEnd w:id="14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2026-06-17T12:12:35Z</dcterms:created>
  <dcterms:modified xsi:type="dcterms:W3CDTF">2026-06-17T12:12:35Z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